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A4" w:rsidRPr="000E043F" w:rsidRDefault="007735A4" w:rsidP="007735A4">
      <w:pPr>
        <w:pStyle w:val="corte1datos"/>
        <w:ind w:left="3402"/>
        <w:jc w:val="both"/>
        <w:rPr>
          <w:rFonts w:cs="Arial"/>
          <w:caps/>
          <w:color w:val="000000" w:themeColor="text1"/>
          <w:sz w:val="28"/>
          <w:szCs w:val="28"/>
        </w:rPr>
      </w:pPr>
      <w:bookmarkStart w:id="0" w:name="_GoBack"/>
      <w:bookmarkEnd w:id="0"/>
      <w:r w:rsidRPr="000E043F">
        <w:rPr>
          <w:rFonts w:cs="Arial"/>
          <w:color w:val="000000" w:themeColor="text1"/>
          <w:sz w:val="28"/>
          <w:szCs w:val="28"/>
        </w:rPr>
        <w:t>AMPARO DIRECTO EN REVISIÓN 7056/2017</w:t>
      </w:r>
    </w:p>
    <w:p w:rsidR="007735A4" w:rsidRPr="000E043F" w:rsidRDefault="007735A4" w:rsidP="007735A4">
      <w:pPr>
        <w:pStyle w:val="corte1datos"/>
        <w:ind w:left="3402"/>
        <w:jc w:val="both"/>
        <w:rPr>
          <w:rFonts w:cs="Arial"/>
          <w:color w:val="000000" w:themeColor="text1"/>
          <w:sz w:val="28"/>
          <w:szCs w:val="28"/>
        </w:rPr>
      </w:pPr>
      <w:r w:rsidRPr="000E043F">
        <w:rPr>
          <w:rFonts w:cs="Arial"/>
          <w:color w:val="000000" w:themeColor="text1"/>
          <w:sz w:val="28"/>
          <w:szCs w:val="28"/>
        </w:rPr>
        <w:t>QUEJOSA y RECURRENTE: DIRECO DEL BAJÍO, SOCIEDAD ANÓNIMA DE CAPITAL VARIABLE</w:t>
      </w:r>
    </w:p>
    <w:p w:rsidR="007735A4" w:rsidRPr="000E043F" w:rsidRDefault="007735A4" w:rsidP="007735A4">
      <w:pPr>
        <w:pStyle w:val="corte1datos"/>
        <w:ind w:left="3402"/>
        <w:rPr>
          <w:rFonts w:cs="Arial"/>
          <w:caps/>
          <w:color w:val="000000" w:themeColor="text1"/>
          <w:sz w:val="28"/>
          <w:szCs w:val="28"/>
        </w:rPr>
      </w:pPr>
    </w:p>
    <w:p w:rsidR="007735A4" w:rsidRPr="000E043F" w:rsidRDefault="007735A4" w:rsidP="007735A4">
      <w:pPr>
        <w:pStyle w:val="corte1datos"/>
        <w:ind w:left="3402"/>
        <w:rPr>
          <w:rFonts w:cs="Arial"/>
          <w:caps/>
          <w:color w:val="000000" w:themeColor="text1"/>
          <w:sz w:val="28"/>
          <w:szCs w:val="28"/>
        </w:rPr>
      </w:pPr>
    </w:p>
    <w:p w:rsidR="007735A4" w:rsidRPr="000E043F" w:rsidRDefault="007735A4" w:rsidP="007735A4">
      <w:pPr>
        <w:spacing w:after="0" w:line="240" w:lineRule="auto"/>
        <w:ind w:left="567" w:hanging="567"/>
        <w:rPr>
          <w:rFonts w:ascii="Arial" w:hAnsi="Arial" w:cs="Arial"/>
          <w:b/>
          <w:color w:val="000000" w:themeColor="text1"/>
          <w:sz w:val="28"/>
          <w:szCs w:val="28"/>
        </w:rPr>
      </w:pPr>
      <w:r w:rsidRPr="000E043F">
        <w:rPr>
          <w:rFonts w:ascii="Arial" w:hAnsi="Arial" w:cs="Arial"/>
          <w:b/>
          <w:color w:val="000000" w:themeColor="text1"/>
          <w:sz w:val="28"/>
          <w:szCs w:val="28"/>
        </w:rPr>
        <w:t>MINISTRO PONENTE: JAVIER LAYNEZ POTISEK</w:t>
      </w:r>
    </w:p>
    <w:p w:rsidR="007735A4" w:rsidRPr="000E043F" w:rsidRDefault="007735A4" w:rsidP="007735A4">
      <w:pPr>
        <w:spacing w:after="0" w:line="240" w:lineRule="auto"/>
        <w:rPr>
          <w:rFonts w:ascii="Arial" w:hAnsi="Arial" w:cs="Arial"/>
          <w:b/>
          <w:color w:val="000000" w:themeColor="text1"/>
          <w:sz w:val="28"/>
          <w:szCs w:val="28"/>
        </w:rPr>
      </w:pPr>
      <w:r w:rsidRPr="000E043F">
        <w:rPr>
          <w:rFonts w:ascii="Arial" w:hAnsi="Arial" w:cs="Arial"/>
          <w:b/>
          <w:color w:val="000000" w:themeColor="text1"/>
          <w:sz w:val="28"/>
          <w:szCs w:val="28"/>
        </w:rPr>
        <w:t>SECRETARIA: GABRIELA GUADALUPE FLORES DE QUEVEDO</w:t>
      </w:r>
    </w:p>
    <w:p w:rsidR="007735A4" w:rsidRPr="000E043F" w:rsidRDefault="007735A4" w:rsidP="007735A4">
      <w:pPr>
        <w:spacing w:after="0" w:line="240" w:lineRule="auto"/>
        <w:ind w:left="2835"/>
        <w:rPr>
          <w:rFonts w:ascii="Arial" w:hAnsi="Arial" w:cs="Arial"/>
          <w:b/>
          <w:color w:val="000000" w:themeColor="text1"/>
          <w:sz w:val="28"/>
          <w:szCs w:val="28"/>
        </w:rPr>
      </w:pPr>
    </w:p>
    <w:p w:rsidR="007735A4" w:rsidRPr="000E043F" w:rsidRDefault="007735A4" w:rsidP="007735A4">
      <w:pPr>
        <w:spacing w:after="0" w:line="360" w:lineRule="auto"/>
        <w:rPr>
          <w:rFonts w:ascii="Arial" w:hAnsi="Arial" w:cs="Arial"/>
          <w:color w:val="000000" w:themeColor="text1"/>
          <w:sz w:val="28"/>
          <w:szCs w:val="28"/>
        </w:rPr>
      </w:pPr>
    </w:p>
    <w:p w:rsidR="007735A4" w:rsidRPr="000E043F" w:rsidRDefault="007735A4" w:rsidP="007735A4">
      <w:pPr>
        <w:spacing w:after="0" w:line="360" w:lineRule="auto"/>
        <w:ind w:firstLine="851"/>
        <w:jc w:val="both"/>
        <w:rPr>
          <w:rFonts w:ascii="Arial" w:hAnsi="Arial" w:cs="Arial"/>
          <w:color w:val="000000" w:themeColor="text1"/>
          <w:sz w:val="28"/>
          <w:szCs w:val="28"/>
        </w:rPr>
      </w:pPr>
      <w:r w:rsidRPr="000E043F">
        <w:rPr>
          <w:rFonts w:ascii="Arial" w:hAnsi="Arial" w:cs="Arial"/>
          <w:color w:val="000000" w:themeColor="text1"/>
          <w:sz w:val="28"/>
          <w:szCs w:val="28"/>
        </w:rPr>
        <w:t xml:space="preserve">Ciudad de México. La Segunda Sala de la Suprema Corte de Justicia de la Nación, en sesión de </w:t>
      </w:r>
      <w:r w:rsidR="006101A4">
        <w:rPr>
          <w:rFonts w:ascii="Arial" w:hAnsi="Arial" w:cs="Arial"/>
          <w:color w:val="000000" w:themeColor="text1"/>
          <w:sz w:val="28"/>
          <w:szCs w:val="28"/>
        </w:rPr>
        <w:t>dos</w:t>
      </w:r>
      <w:r w:rsidR="000E043F" w:rsidRPr="000E043F">
        <w:rPr>
          <w:rFonts w:ascii="Arial" w:hAnsi="Arial" w:cs="Arial"/>
          <w:color w:val="000000" w:themeColor="text1"/>
          <w:sz w:val="28"/>
          <w:szCs w:val="28"/>
        </w:rPr>
        <w:t xml:space="preserve"> de mayo de </w:t>
      </w:r>
      <w:r w:rsidR="006101A4">
        <w:rPr>
          <w:rFonts w:ascii="Arial" w:hAnsi="Arial" w:cs="Arial"/>
          <w:color w:val="000000" w:themeColor="text1"/>
          <w:sz w:val="28"/>
          <w:szCs w:val="28"/>
        </w:rPr>
        <w:t>dos mil dieciocho</w:t>
      </w:r>
      <w:r w:rsidRPr="000E043F">
        <w:rPr>
          <w:rFonts w:ascii="Arial" w:hAnsi="Arial" w:cs="Arial"/>
          <w:color w:val="000000" w:themeColor="text1"/>
          <w:sz w:val="28"/>
          <w:szCs w:val="28"/>
        </w:rPr>
        <w:t>, emite la siguiente</w:t>
      </w:r>
    </w:p>
    <w:p w:rsidR="007735A4" w:rsidRPr="000E043F" w:rsidRDefault="007735A4" w:rsidP="007735A4">
      <w:pPr>
        <w:spacing w:after="0" w:line="360" w:lineRule="auto"/>
        <w:rPr>
          <w:rFonts w:ascii="Arial" w:hAnsi="Arial" w:cs="Arial"/>
          <w:color w:val="000000" w:themeColor="text1"/>
          <w:sz w:val="28"/>
          <w:szCs w:val="28"/>
        </w:rPr>
      </w:pPr>
    </w:p>
    <w:p w:rsidR="007735A4" w:rsidRPr="000E043F" w:rsidRDefault="007735A4" w:rsidP="007735A4">
      <w:pPr>
        <w:spacing w:after="0" w:line="360" w:lineRule="auto"/>
        <w:jc w:val="center"/>
        <w:rPr>
          <w:rFonts w:ascii="Arial" w:hAnsi="Arial" w:cs="Arial"/>
          <w:b/>
          <w:color w:val="000000" w:themeColor="text1"/>
          <w:sz w:val="28"/>
          <w:szCs w:val="28"/>
          <w:lang w:val="es-ES_tradnl" w:eastAsia="es-ES"/>
        </w:rPr>
      </w:pPr>
      <w:r w:rsidRPr="000E043F">
        <w:rPr>
          <w:rFonts w:ascii="Arial" w:hAnsi="Arial" w:cs="Arial"/>
          <w:b/>
          <w:color w:val="000000" w:themeColor="text1"/>
          <w:sz w:val="28"/>
          <w:szCs w:val="28"/>
          <w:lang w:val="es-ES_tradnl" w:eastAsia="es-ES"/>
        </w:rPr>
        <w:t>S E N T E N C I A</w:t>
      </w:r>
    </w:p>
    <w:p w:rsidR="007735A4" w:rsidRPr="000E043F" w:rsidRDefault="007735A4" w:rsidP="007735A4">
      <w:pPr>
        <w:spacing w:after="0" w:line="360" w:lineRule="auto"/>
        <w:jc w:val="center"/>
        <w:rPr>
          <w:rFonts w:ascii="Arial" w:hAnsi="Arial" w:cs="Arial"/>
          <w:b/>
          <w:color w:val="000000" w:themeColor="text1"/>
          <w:sz w:val="28"/>
          <w:szCs w:val="28"/>
          <w:lang w:val="es-ES_tradnl" w:eastAsia="es-ES"/>
        </w:rPr>
      </w:pPr>
    </w:p>
    <w:p w:rsidR="007735A4" w:rsidRPr="000E043F" w:rsidRDefault="007735A4" w:rsidP="007735A4">
      <w:pPr>
        <w:spacing w:after="0" w:line="360" w:lineRule="auto"/>
        <w:ind w:firstLine="851"/>
        <w:jc w:val="both"/>
        <w:rPr>
          <w:rFonts w:ascii="Arial" w:hAnsi="Arial" w:cs="Arial"/>
          <w:b/>
          <w:color w:val="000000" w:themeColor="text1"/>
          <w:sz w:val="28"/>
          <w:szCs w:val="28"/>
        </w:rPr>
      </w:pPr>
      <w:r w:rsidRPr="000E043F">
        <w:rPr>
          <w:rFonts w:ascii="Arial" w:hAnsi="Arial" w:cs="Arial"/>
          <w:color w:val="000000" w:themeColor="text1"/>
          <w:sz w:val="28"/>
          <w:szCs w:val="28"/>
        </w:rPr>
        <w:t xml:space="preserve">Mediante la que se resuelve el amparo directo en revisión 7056/2017, interpuesto por el apoderado de </w:t>
      </w:r>
      <w:r w:rsidRPr="000E043F">
        <w:rPr>
          <w:rFonts w:ascii="Arial" w:hAnsi="Arial" w:cs="Arial"/>
          <w:b/>
          <w:color w:val="000000" w:themeColor="text1"/>
          <w:sz w:val="28"/>
          <w:szCs w:val="28"/>
        </w:rPr>
        <w:t xml:space="preserve">DIRECO DEL BAJÍO, SOCIEDAD ANÓNIMA DE CAPITAL VARIABLE </w:t>
      </w:r>
      <w:r w:rsidRPr="000E043F">
        <w:rPr>
          <w:rFonts w:ascii="Arial" w:hAnsi="Arial" w:cs="Arial"/>
          <w:color w:val="000000" w:themeColor="text1"/>
          <w:sz w:val="28"/>
          <w:szCs w:val="28"/>
        </w:rPr>
        <w:t>contra la sentencia dictada el dieciocho de septiembre del dos mil diecisiete por el Octavo Tribunal Colegiado en Materia Administrativa del Primer Circuito en el juicio de amparo directo 911/2016.</w:t>
      </w:r>
    </w:p>
    <w:p w:rsidR="007735A4" w:rsidRDefault="007735A4" w:rsidP="007735A4">
      <w:pPr>
        <w:spacing w:after="0" w:line="360" w:lineRule="auto"/>
        <w:ind w:firstLine="851"/>
        <w:jc w:val="both"/>
        <w:rPr>
          <w:rFonts w:ascii="Arial" w:hAnsi="Arial" w:cs="Arial"/>
          <w:sz w:val="28"/>
          <w:szCs w:val="28"/>
        </w:rPr>
      </w:pPr>
    </w:p>
    <w:p w:rsidR="007735A4" w:rsidRPr="007A2BC1" w:rsidRDefault="007735A4" w:rsidP="007735A4">
      <w:pPr>
        <w:pStyle w:val="Prrafodelista"/>
        <w:numPr>
          <w:ilvl w:val="0"/>
          <w:numId w:val="4"/>
        </w:numPr>
        <w:spacing w:after="0" w:line="360" w:lineRule="auto"/>
        <w:jc w:val="center"/>
        <w:rPr>
          <w:rFonts w:ascii="Arial" w:hAnsi="Arial" w:cs="Arial"/>
          <w:sz w:val="28"/>
          <w:szCs w:val="28"/>
        </w:rPr>
      </w:pPr>
      <w:r w:rsidRPr="007A2BC1">
        <w:rPr>
          <w:rFonts w:ascii="Arial" w:hAnsi="Arial" w:cs="Arial"/>
          <w:b/>
          <w:sz w:val="28"/>
          <w:szCs w:val="28"/>
        </w:rPr>
        <w:t>ANTECEDENTES</w:t>
      </w:r>
    </w:p>
    <w:p w:rsidR="007735A4" w:rsidRPr="007A2BC1" w:rsidRDefault="007735A4" w:rsidP="007735A4">
      <w:pPr>
        <w:pStyle w:val="Prrafodelista"/>
        <w:spacing w:after="0" w:line="360" w:lineRule="auto"/>
        <w:ind w:left="1571"/>
        <w:rPr>
          <w:rFonts w:ascii="Arial" w:hAnsi="Arial" w:cs="Arial"/>
          <w:sz w:val="28"/>
          <w:szCs w:val="28"/>
        </w:rPr>
      </w:pPr>
    </w:p>
    <w:p w:rsidR="007735A4" w:rsidRDefault="007735A4" w:rsidP="007735A4">
      <w:pPr>
        <w:pStyle w:val="Prrafodelista"/>
        <w:numPr>
          <w:ilvl w:val="0"/>
          <w:numId w:val="5"/>
        </w:numPr>
        <w:spacing w:after="0" w:line="360" w:lineRule="auto"/>
        <w:ind w:left="0" w:firstLine="0"/>
        <w:jc w:val="both"/>
        <w:rPr>
          <w:rFonts w:ascii="Arial" w:hAnsi="Arial" w:cs="Arial"/>
          <w:sz w:val="28"/>
          <w:szCs w:val="28"/>
        </w:rPr>
      </w:pPr>
      <w:r w:rsidRPr="007735A4">
        <w:rPr>
          <w:rFonts w:ascii="Arial" w:hAnsi="Arial" w:cs="Arial"/>
          <w:sz w:val="28"/>
          <w:szCs w:val="28"/>
        </w:rPr>
        <w:t>A la quejosa se le ordenó una visita de inspección a fin de determinar la imposición de alguna medida provisional de aseguramiento conforme a la Ley de la Propiedad Industrial. Ante su oposición para la realización de esa visita, la tercero interesada promovió procedimiento de declaración administrativa de infracción en materia de comercio</w:t>
      </w:r>
      <w:r>
        <w:rPr>
          <w:rFonts w:ascii="Arial" w:hAnsi="Arial" w:cs="Arial"/>
          <w:sz w:val="28"/>
          <w:szCs w:val="28"/>
        </w:rPr>
        <w:t>,</w:t>
      </w:r>
      <w:r w:rsidRPr="007735A4">
        <w:rPr>
          <w:rFonts w:ascii="Arial" w:hAnsi="Arial" w:cs="Arial"/>
          <w:sz w:val="28"/>
          <w:szCs w:val="28"/>
        </w:rPr>
        <w:t xml:space="preserve"> en que se sancionó a la quejosa con multa de cinco mil días de salario mínimo general vigente en esta entidad, por infringir la Ley Federal del Derecho de Autor.</w:t>
      </w:r>
    </w:p>
    <w:p w:rsidR="007735A4" w:rsidRDefault="007735A4" w:rsidP="007735A4">
      <w:pPr>
        <w:pStyle w:val="Prrafodelista"/>
        <w:spacing w:after="0" w:line="360" w:lineRule="auto"/>
        <w:ind w:left="0"/>
        <w:jc w:val="both"/>
        <w:rPr>
          <w:rFonts w:ascii="Arial" w:hAnsi="Arial" w:cs="Arial"/>
          <w:sz w:val="28"/>
          <w:szCs w:val="28"/>
        </w:rPr>
      </w:pPr>
    </w:p>
    <w:p w:rsidR="007735A4" w:rsidRDefault="007735A4" w:rsidP="007735A4">
      <w:pPr>
        <w:pStyle w:val="Prrafodelista"/>
        <w:numPr>
          <w:ilvl w:val="0"/>
          <w:numId w:val="5"/>
        </w:numPr>
        <w:spacing w:after="0" w:line="360" w:lineRule="auto"/>
        <w:ind w:left="0" w:firstLine="0"/>
        <w:jc w:val="both"/>
        <w:rPr>
          <w:rFonts w:ascii="Arial" w:hAnsi="Arial" w:cs="Arial"/>
          <w:sz w:val="28"/>
          <w:szCs w:val="28"/>
        </w:rPr>
      </w:pPr>
      <w:r w:rsidRPr="007735A4">
        <w:rPr>
          <w:rFonts w:ascii="Arial" w:hAnsi="Arial" w:cs="Arial"/>
          <w:b/>
          <w:sz w:val="28"/>
          <w:szCs w:val="28"/>
        </w:rPr>
        <w:t>Juicio de origen.</w:t>
      </w:r>
      <w:r w:rsidRPr="007735A4">
        <w:rPr>
          <w:rFonts w:ascii="Arial" w:hAnsi="Arial" w:cs="Arial"/>
          <w:sz w:val="28"/>
          <w:szCs w:val="28"/>
        </w:rPr>
        <w:t xml:space="preserve"> Inconforme, la parte quejosa promovió juicio de nulidad ante el Tribunal Federal de Justicia Administrativa en que la </w:t>
      </w:r>
      <w:r w:rsidRPr="007735A4">
        <w:rPr>
          <w:rFonts w:ascii="Arial" w:hAnsi="Arial" w:cs="Arial"/>
          <w:sz w:val="28"/>
          <w:szCs w:val="28"/>
        </w:rPr>
        <w:lastRenderedPageBreak/>
        <w:t>sala del conocimiento reconoció la validez de la resolución administrativa impugnada.</w:t>
      </w:r>
    </w:p>
    <w:p w:rsidR="000E043F" w:rsidRDefault="000E043F" w:rsidP="000E043F">
      <w:pPr>
        <w:pStyle w:val="Prrafodelista"/>
        <w:spacing w:after="0" w:line="360" w:lineRule="auto"/>
        <w:ind w:left="0"/>
        <w:jc w:val="both"/>
        <w:rPr>
          <w:rFonts w:ascii="Arial" w:hAnsi="Arial" w:cs="Arial"/>
          <w:sz w:val="28"/>
          <w:szCs w:val="28"/>
        </w:rPr>
      </w:pPr>
    </w:p>
    <w:p w:rsidR="007735A4" w:rsidRPr="007735A4" w:rsidRDefault="007735A4" w:rsidP="007735A4">
      <w:pPr>
        <w:pStyle w:val="Prrafodelista"/>
        <w:numPr>
          <w:ilvl w:val="0"/>
          <w:numId w:val="5"/>
        </w:numPr>
        <w:spacing w:after="0" w:line="360" w:lineRule="auto"/>
        <w:ind w:left="0" w:firstLine="0"/>
        <w:jc w:val="both"/>
        <w:rPr>
          <w:rFonts w:ascii="Arial" w:hAnsi="Arial" w:cs="Arial"/>
          <w:sz w:val="28"/>
          <w:szCs w:val="28"/>
        </w:rPr>
      </w:pPr>
      <w:r w:rsidRPr="007735A4">
        <w:rPr>
          <w:rFonts w:ascii="Arial" w:hAnsi="Arial" w:cs="Arial"/>
          <w:b/>
          <w:sz w:val="28"/>
          <w:szCs w:val="28"/>
        </w:rPr>
        <w:t xml:space="preserve">Amparo y conceptos de violación. </w:t>
      </w:r>
      <w:r w:rsidRPr="007735A4">
        <w:rPr>
          <w:rFonts w:ascii="Arial" w:hAnsi="Arial" w:cs="Arial"/>
          <w:sz w:val="28"/>
          <w:szCs w:val="28"/>
        </w:rPr>
        <w:t>La quejosa promovió amparo directo en que propuso, entre otras cosas, lo siguiente:</w:t>
      </w:r>
    </w:p>
    <w:p w:rsidR="007735A4" w:rsidRPr="007735A4" w:rsidRDefault="007735A4" w:rsidP="007735A4">
      <w:pPr>
        <w:pStyle w:val="Prrafodelista"/>
        <w:numPr>
          <w:ilvl w:val="0"/>
          <w:numId w:val="2"/>
        </w:numPr>
        <w:spacing w:after="0" w:line="360" w:lineRule="auto"/>
        <w:ind w:hanging="295"/>
        <w:jc w:val="both"/>
        <w:rPr>
          <w:rFonts w:ascii="Arial" w:hAnsi="Arial" w:cs="Arial"/>
          <w:sz w:val="28"/>
          <w:szCs w:val="28"/>
        </w:rPr>
      </w:pPr>
      <w:r w:rsidRPr="007735A4">
        <w:rPr>
          <w:rFonts w:ascii="Arial" w:hAnsi="Arial" w:cs="Arial"/>
          <w:sz w:val="28"/>
          <w:szCs w:val="28"/>
        </w:rPr>
        <w:t>El artículo 206, párrafo segundo, de la Ley de la Propiedad Industrial es inconstitucional por violar el principio de presunción de inocencia</w:t>
      </w:r>
      <w:r>
        <w:rPr>
          <w:rFonts w:ascii="Arial" w:hAnsi="Arial" w:cs="Arial"/>
          <w:sz w:val="28"/>
          <w:szCs w:val="28"/>
        </w:rPr>
        <w:t>,</w:t>
      </w:r>
      <w:r w:rsidRPr="007735A4">
        <w:rPr>
          <w:rFonts w:ascii="Arial" w:hAnsi="Arial" w:cs="Arial"/>
          <w:sz w:val="28"/>
          <w:szCs w:val="28"/>
        </w:rPr>
        <w:t xml:space="preserve"> pues prevé que la oposición de una visita de inspección hace presumiblemente ciertos los hechos que se imputen al interesado en los procedimientos de declaración administrativa correspondiente. </w:t>
      </w:r>
    </w:p>
    <w:p w:rsidR="007735A4" w:rsidRPr="007735A4" w:rsidRDefault="007735A4" w:rsidP="007735A4">
      <w:pPr>
        <w:pStyle w:val="Prrafodelista"/>
        <w:numPr>
          <w:ilvl w:val="0"/>
          <w:numId w:val="2"/>
        </w:numPr>
        <w:spacing w:after="0" w:line="360" w:lineRule="auto"/>
        <w:ind w:hanging="295"/>
        <w:jc w:val="both"/>
        <w:rPr>
          <w:rFonts w:ascii="Arial" w:hAnsi="Arial" w:cs="Arial"/>
          <w:sz w:val="28"/>
          <w:szCs w:val="28"/>
        </w:rPr>
      </w:pPr>
      <w:r w:rsidRPr="007735A4">
        <w:rPr>
          <w:rFonts w:ascii="Arial" w:hAnsi="Arial" w:cs="Arial"/>
          <w:sz w:val="28"/>
          <w:szCs w:val="28"/>
        </w:rPr>
        <w:t xml:space="preserve">Dice que a partir de la aplicación de esa presunción, fue sancionada en el procedimiento de origen, es decir, se le consideró culpable desde un inicio, sin prueba fehaciente en contrario. </w:t>
      </w:r>
    </w:p>
    <w:p w:rsidR="007735A4" w:rsidRPr="007735A4" w:rsidRDefault="007735A4" w:rsidP="007735A4">
      <w:pPr>
        <w:pStyle w:val="Prrafodelista"/>
        <w:spacing w:after="0" w:line="360" w:lineRule="auto"/>
        <w:ind w:left="1004"/>
        <w:jc w:val="both"/>
        <w:rPr>
          <w:rFonts w:ascii="Arial" w:hAnsi="Arial" w:cs="Arial"/>
          <w:sz w:val="28"/>
          <w:szCs w:val="28"/>
        </w:rPr>
      </w:pPr>
    </w:p>
    <w:p w:rsidR="007735A4" w:rsidRPr="007735A4" w:rsidRDefault="007735A4" w:rsidP="007735A4">
      <w:pPr>
        <w:pStyle w:val="Prrafodelista"/>
        <w:numPr>
          <w:ilvl w:val="0"/>
          <w:numId w:val="7"/>
        </w:numPr>
        <w:spacing w:after="0" w:line="360" w:lineRule="auto"/>
        <w:ind w:left="0" w:firstLine="0"/>
        <w:jc w:val="both"/>
        <w:rPr>
          <w:rFonts w:ascii="Arial" w:hAnsi="Arial" w:cs="Arial"/>
          <w:b/>
          <w:sz w:val="28"/>
          <w:szCs w:val="28"/>
        </w:rPr>
      </w:pPr>
      <w:r w:rsidRPr="007735A4">
        <w:rPr>
          <w:rFonts w:ascii="Arial" w:hAnsi="Arial" w:cs="Arial"/>
          <w:b/>
          <w:sz w:val="28"/>
          <w:szCs w:val="28"/>
        </w:rPr>
        <w:t xml:space="preserve">Sentencia de amparo. </w:t>
      </w:r>
      <w:r w:rsidRPr="007735A4">
        <w:rPr>
          <w:rFonts w:ascii="Arial" w:hAnsi="Arial" w:cs="Arial"/>
          <w:sz w:val="28"/>
          <w:szCs w:val="28"/>
        </w:rPr>
        <w:t xml:space="preserve">El tribunal colegiado </w:t>
      </w:r>
      <w:r w:rsidRPr="007735A4">
        <w:rPr>
          <w:rFonts w:ascii="Arial" w:hAnsi="Arial" w:cs="Arial"/>
          <w:b/>
          <w:sz w:val="28"/>
          <w:szCs w:val="28"/>
        </w:rPr>
        <w:t>negó</w:t>
      </w:r>
      <w:r w:rsidRPr="007735A4">
        <w:rPr>
          <w:rFonts w:ascii="Arial" w:hAnsi="Arial" w:cs="Arial"/>
          <w:sz w:val="28"/>
          <w:szCs w:val="28"/>
        </w:rPr>
        <w:t xml:space="preserve"> el amparo. Entre las consideraciones que destacan están:</w:t>
      </w:r>
    </w:p>
    <w:p w:rsidR="007735A4" w:rsidRPr="007735A4" w:rsidRDefault="007735A4" w:rsidP="007735A4">
      <w:pPr>
        <w:pStyle w:val="Prrafodelista"/>
        <w:numPr>
          <w:ilvl w:val="0"/>
          <w:numId w:val="3"/>
        </w:numPr>
        <w:spacing w:after="200" w:line="360" w:lineRule="auto"/>
        <w:ind w:left="993" w:hanging="284"/>
        <w:jc w:val="both"/>
        <w:rPr>
          <w:rFonts w:ascii="Arial" w:hAnsi="Arial" w:cs="Arial"/>
          <w:sz w:val="28"/>
          <w:szCs w:val="28"/>
        </w:rPr>
      </w:pPr>
      <w:r w:rsidRPr="007735A4">
        <w:rPr>
          <w:rFonts w:ascii="Arial" w:hAnsi="Arial" w:cs="Arial"/>
          <w:sz w:val="28"/>
          <w:szCs w:val="28"/>
        </w:rPr>
        <w:t>Después de explicar y parafrasear profusamente los criterios que respecto del principio de presunción de inocencia ha emitido este Alto Tribunal y su aplicación en el derecho administrativo sancionador, estableció que atendiendo a la exposición de motivos de la Ley de la Propiedad Industrial la disposición controvertida no viola el citado principio.</w:t>
      </w:r>
    </w:p>
    <w:p w:rsidR="007735A4" w:rsidRPr="007735A4" w:rsidRDefault="007735A4" w:rsidP="007735A4">
      <w:pPr>
        <w:pStyle w:val="Prrafodelista"/>
        <w:numPr>
          <w:ilvl w:val="0"/>
          <w:numId w:val="3"/>
        </w:numPr>
        <w:spacing w:after="200" w:line="360" w:lineRule="auto"/>
        <w:ind w:left="993" w:hanging="284"/>
        <w:jc w:val="both"/>
        <w:rPr>
          <w:rFonts w:ascii="Arial" w:hAnsi="Arial" w:cs="Arial"/>
          <w:sz w:val="28"/>
          <w:szCs w:val="28"/>
        </w:rPr>
      </w:pPr>
      <w:r w:rsidRPr="007735A4">
        <w:rPr>
          <w:rFonts w:ascii="Arial" w:hAnsi="Arial" w:cs="Arial"/>
          <w:sz w:val="28"/>
          <w:szCs w:val="28"/>
        </w:rPr>
        <w:t>Indicó que si bien es cierto el aludido principio es aplicable en el derecho administrativo sancionador, también lo es que debe examinarse con modulaciones y atendiendo a los procedimientos específicos.</w:t>
      </w:r>
    </w:p>
    <w:p w:rsidR="007735A4" w:rsidRPr="007735A4" w:rsidRDefault="007735A4" w:rsidP="007735A4">
      <w:pPr>
        <w:pStyle w:val="Prrafodelista"/>
        <w:numPr>
          <w:ilvl w:val="0"/>
          <w:numId w:val="3"/>
        </w:numPr>
        <w:spacing w:after="200" w:line="360" w:lineRule="auto"/>
        <w:ind w:left="993" w:hanging="284"/>
        <w:jc w:val="both"/>
        <w:rPr>
          <w:rFonts w:ascii="Arial" w:hAnsi="Arial" w:cs="Arial"/>
          <w:sz w:val="28"/>
          <w:szCs w:val="28"/>
        </w:rPr>
      </w:pPr>
      <w:r w:rsidRPr="007735A4">
        <w:rPr>
          <w:rFonts w:ascii="Arial" w:hAnsi="Arial" w:cs="Arial"/>
          <w:sz w:val="28"/>
          <w:szCs w:val="28"/>
        </w:rPr>
        <w:t xml:space="preserve">Dijo que </w:t>
      </w:r>
      <w:r>
        <w:rPr>
          <w:rFonts w:ascii="Arial" w:hAnsi="Arial" w:cs="Arial"/>
          <w:sz w:val="28"/>
          <w:szCs w:val="28"/>
        </w:rPr>
        <w:t>considerando</w:t>
      </w:r>
      <w:r w:rsidRPr="007735A4">
        <w:rPr>
          <w:rFonts w:ascii="Arial" w:hAnsi="Arial" w:cs="Arial"/>
          <w:sz w:val="28"/>
          <w:szCs w:val="28"/>
        </w:rPr>
        <w:t xml:space="preserve"> la finalidad sorpresiva de la visita de inspección y al hecho de que sólo a partir de presumir ciertos los hechos denunciados, la autoridad administrativa estará en condiciones de determinar la existencia o no de infracciones a </w:t>
      </w:r>
      <w:r w:rsidRPr="007735A4">
        <w:rPr>
          <w:rFonts w:ascii="Arial" w:hAnsi="Arial" w:cs="Arial"/>
          <w:sz w:val="28"/>
          <w:szCs w:val="28"/>
        </w:rPr>
        <w:lastRenderedPageBreak/>
        <w:t>las leyes de la materia aplicables, es evidente que la presunción de tener por ciertos esos hechos es acorde al procedimiento de origen y a la Constitución Federal.</w:t>
      </w:r>
    </w:p>
    <w:p w:rsidR="007735A4" w:rsidRPr="007735A4" w:rsidRDefault="007735A4" w:rsidP="007735A4">
      <w:pPr>
        <w:pStyle w:val="Prrafodelista"/>
        <w:numPr>
          <w:ilvl w:val="0"/>
          <w:numId w:val="3"/>
        </w:numPr>
        <w:spacing w:after="200" w:line="360" w:lineRule="auto"/>
        <w:ind w:left="993" w:hanging="284"/>
        <w:jc w:val="both"/>
        <w:rPr>
          <w:rFonts w:ascii="Arial" w:hAnsi="Arial" w:cs="Arial"/>
          <w:sz w:val="28"/>
          <w:szCs w:val="28"/>
        </w:rPr>
      </w:pPr>
      <w:r w:rsidRPr="007735A4">
        <w:rPr>
          <w:rFonts w:ascii="Arial" w:hAnsi="Arial" w:cs="Arial"/>
          <w:sz w:val="28"/>
          <w:szCs w:val="28"/>
        </w:rPr>
        <w:t>Posteriormente, determinó que la consecuencia prevista en la norma impugnada es necesaria, idónea y proporcional al fin buscado, pues su establecimiento coadyuva a que la autoridad administrativa cumpla sus atribuciones y le permite allegarse de pruebas tendentes a conocer la verdad de los hechos controvertidos.</w:t>
      </w:r>
    </w:p>
    <w:p w:rsidR="007735A4" w:rsidRPr="007735A4" w:rsidRDefault="007735A4" w:rsidP="007735A4">
      <w:pPr>
        <w:pStyle w:val="Prrafodelista"/>
        <w:numPr>
          <w:ilvl w:val="0"/>
          <w:numId w:val="3"/>
        </w:numPr>
        <w:spacing w:after="200" w:line="360" w:lineRule="auto"/>
        <w:ind w:left="993" w:hanging="284"/>
        <w:jc w:val="both"/>
        <w:rPr>
          <w:rFonts w:ascii="Arial" w:hAnsi="Arial" w:cs="Arial"/>
          <w:sz w:val="28"/>
          <w:szCs w:val="28"/>
        </w:rPr>
      </w:pPr>
      <w:r w:rsidRPr="007735A4">
        <w:rPr>
          <w:rFonts w:ascii="Arial" w:hAnsi="Arial" w:cs="Arial"/>
          <w:sz w:val="28"/>
          <w:szCs w:val="28"/>
        </w:rPr>
        <w:t>Máxime, indicó, que la presunción de tener por</w:t>
      </w:r>
      <w:r w:rsidR="005619B9">
        <w:rPr>
          <w:rFonts w:ascii="Arial" w:hAnsi="Arial" w:cs="Arial"/>
          <w:sz w:val="28"/>
          <w:szCs w:val="28"/>
        </w:rPr>
        <w:t xml:space="preserve"> ciertos los hechos denunciados</w:t>
      </w:r>
      <w:r w:rsidRPr="007735A4">
        <w:rPr>
          <w:rFonts w:ascii="Arial" w:hAnsi="Arial" w:cs="Arial"/>
          <w:sz w:val="28"/>
          <w:szCs w:val="28"/>
        </w:rPr>
        <w:t xml:space="preserve"> admite prueba en contrario durante el procedimiento administrativo de origen.</w:t>
      </w:r>
    </w:p>
    <w:p w:rsidR="007735A4" w:rsidRPr="007735A4" w:rsidRDefault="007735A4" w:rsidP="007735A4">
      <w:pPr>
        <w:pStyle w:val="Prrafodelista"/>
        <w:spacing w:after="0" w:line="360" w:lineRule="auto"/>
        <w:ind w:left="284"/>
        <w:jc w:val="both"/>
        <w:rPr>
          <w:rFonts w:ascii="Arial" w:hAnsi="Arial" w:cs="Arial"/>
          <w:b/>
          <w:sz w:val="28"/>
          <w:szCs w:val="28"/>
        </w:rPr>
      </w:pPr>
    </w:p>
    <w:p w:rsidR="007735A4" w:rsidRPr="007735A4" w:rsidRDefault="007735A4" w:rsidP="005619B9">
      <w:pPr>
        <w:pStyle w:val="Prrafodelista"/>
        <w:numPr>
          <w:ilvl w:val="0"/>
          <w:numId w:val="7"/>
        </w:numPr>
        <w:spacing w:after="0" w:line="360" w:lineRule="auto"/>
        <w:ind w:left="0" w:firstLine="0"/>
        <w:jc w:val="both"/>
        <w:rPr>
          <w:rFonts w:ascii="Arial" w:hAnsi="Arial" w:cs="Arial"/>
          <w:sz w:val="28"/>
          <w:szCs w:val="28"/>
        </w:rPr>
      </w:pPr>
      <w:r w:rsidRPr="007735A4">
        <w:rPr>
          <w:rFonts w:ascii="Arial" w:hAnsi="Arial" w:cs="Arial"/>
          <w:b/>
          <w:sz w:val="28"/>
          <w:szCs w:val="28"/>
        </w:rPr>
        <w:t xml:space="preserve">Revisión y agravios. </w:t>
      </w:r>
      <w:r w:rsidRPr="007735A4">
        <w:rPr>
          <w:rFonts w:ascii="Arial" w:hAnsi="Arial" w:cs="Arial"/>
          <w:sz w:val="28"/>
          <w:szCs w:val="28"/>
        </w:rPr>
        <w:t>La parte quejosa cuestiona la decisión de dicho tribunal bajo los argumentos siguientes:</w:t>
      </w:r>
    </w:p>
    <w:p w:rsidR="007735A4" w:rsidRPr="007735A4" w:rsidRDefault="007735A4" w:rsidP="007735A4">
      <w:pPr>
        <w:pStyle w:val="Prrafodelista"/>
        <w:numPr>
          <w:ilvl w:val="0"/>
          <w:numId w:val="2"/>
        </w:numPr>
        <w:spacing w:after="0" w:line="360" w:lineRule="auto"/>
        <w:ind w:hanging="295"/>
        <w:jc w:val="both"/>
        <w:rPr>
          <w:rFonts w:ascii="Arial" w:hAnsi="Arial" w:cs="Arial"/>
          <w:sz w:val="28"/>
          <w:szCs w:val="28"/>
        </w:rPr>
      </w:pPr>
      <w:r w:rsidRPr="007735A4">
        <w:rPr>
          <w:rFonts w:ascii="Arial" w:hAnsi="Arial" w:cs="Arial"/>
          <w:sz w:val="28"/>
          <w:szCs w:val="28"/>
        </w:rPr>
        <w:t>Afirma que el tribunal colegiado de circuito interpretó incorrectamente el principio de presunción de inocencia, pues constituye una máxima universal que debe ser respetada por todas las autoridades independientemente de los procedimientos, instituciones y finalidades que tengan las legislaciones aplicables.</w:t>
      </w:r>
    </w:p>
    <w:p w:rsidR="007735A4" w:rsidRPr="007735A4" w:rsidRDefault="007735A4" w:rsidP="007735A4">
      <w:pPr>
        <w:pStyle w:val="Prrafodelista"/>
        <w:numPr>
          <w:ilvl w:val="0"/>
          <w:numId w:val="2"/>
        </w:numPr>
        <w:spacing w:after="0" w:line="360" w:lineRule="auto"/>
        <w:ind w:hanging="295"/>
        <w:jc w:val="both"/>
        <w:rPr>
          <w:rFonts w:ascii="Arial" w:hAnsi="Arial" w:cs="Arial"/>
          <w:sz w:val="28"/>
          <w:szCs w:val="28"/>
        </w:rPr>
      </w:pPr>
      <w:r w:rsidRPr="007735A4">
        <w:rPr>
          <w:rFonts w:ascii="Arial" w:hAnsi="Arial" w:cs="Arial"/>
          <w:sz w:val="28"/>
          <w:szCs w:val="28"/>
        </w:rPr>
        <w:t>Insiste en que el artículo 206, párrafo segundo, de la Ley de la Propiedad Industrial es contrario al principio de presunción de inocencia, pues la presunción que regula origina que los sujetos a los procedimientos administrativos sean tratados como culpables.</w:t>
      </w:r>
    </w:p>
    <w:p w:rsidR="007735A4" w:rsidRDefault="007735A4" w:rsidP="007735A4">
      <w:pPr>
        <w:pStyle w:val="Prrafodelista"/>
        <w:spacing w:after="0" w:line="360" w:lineRule="auto"/>
        <w:ind w:left="284"/>
        <w:jc w:val="both"/>
        <w:rPr>
          <w:rFonts w:ascii="Arial" w:hAnsi="Arial" w:cs="Arial"/>
          <w:sz w:val="28"/>
          <w:szCs w:val="28"/>
        </w:rPr>
      </w:pPr>
    </w:p>
    <w:p w:rsidR="007735A4" w:rsidRPr="007A2BC1" w:rsidRDefault="007735A4" w:rsidP="007735A4">
      <w:pPr>
        <w:pStyle w:val="Prrafodelista"/>
        <w:numPr>
          <w:ilvl w:val="0"/>
          <w:numId w:val="4"/>
        </w:numPr>
        <w:spacing w:after="0" w:line="360" w:lineRule="auto"/>
        <w:jc w:val="center"/>
        <w:rPr>
          <w:rFonts w:ascii="Arial" w:hAnsi="Arial" w:cs="Arial"/>
          <w:b/>
          <w:sz w:val="28"/>
          <w:szCs w:val="28"/>
        </w:rPr>
      </w:pPr>
      <w:r w:rsidRPr="007A2BC1">
        <w:rPr>
          <w:rFonts w:ascii="Arial" w:hAnsi="Arial" w:cs="Arial"/>
          <w:b/>
          <w:sz w:val="28"/>
          <w:szCs w:val="28"/>
        </w:rPr>
        <w:t>C O N S I D E R A N D O  QUE</w:t>
      </w:r>
    </w:p>
    <w:p w:rsidR="007735A4" w:rsidRPr="00E97414" w:rsidRDefault="007735A4" w:rsidP="007735A4">
      <w:pPr>
        <w:spacing w:after="0" w:line="360" w:lineRule="auto"/>
        <w:jc w:val="both"/>
        <w:rPr>
          <w:rFonts w:ascii="Arial" w:hAnsi="Arial" w:cs="Arial"/>
          <w:sz w:val="28"/>
          <w:szCs w:val="28"/>
        </w:rPr>
      </w:pPr>
    </w:p>
    <w:p w:rsidR="007735A4" w:rsidRPr="00E97414" w:rsidRDefault="007735A4" w:rsidP="005619B9">
      <w:pPr>
        <w:pStyle w:val="Prrafodelista"/>
        <w:numPr>
          <w:ilvl w:val="0"/>
          <w:numId w:val="5"/>
        </w:numPr>
        <w:spacing w:after="0" w:line="360" w:lineRule="auto"/>
        <w:ind w:left="0" w:firstLine="0"/>
        <w:jc w:val="both"/>
        <w:rPr>
          <w:rFonts w:ascii="Arial" w:hAnsi="Arial" w:cs="Arial"/>
          <w:sz w:val="28"/>
          <w:szCs w:val="28"/>
        </w:rPr>
      </w:pPr>
      <w:r w:rsidRPr="00E97414">
        <w:rPr>
          <w:rFonts w:ascii="Arial" w:hAnsi="Arial" w:cs="Arial"/>
          <w:sz w:val="28"/>
          <w:szCs w:val="28"/>
        </w:rPr>
        <w:lastRenderedPageBreak/>
        <w:t>Esta Segunda Sala es legalmente competente para conocer el presente recurso, con fundamento en los artículos 107, fracción IX</w:t>
      </w:r>
      <w:r w:rsidRPr="00E97414">
        <w:rPr>
          <w:rStyle w:val="Refdenotaalpie"/>
          <w:rFonts w:ascii="Arial" w:hAnsi="Arial" w:cs="Arial"/>
          <w:sz w:val="28"/>
          <w:szCs w:val="28"/>
        </w:rPr>
        <w:footnoteReference w:id="1"/>
      </w:r>
      <w:r w:rsidRPr="00E97414">
        <w:rPr>
          <w:rFonts w:ascii="Arial" w:hAnsi="Arial" w:cs="Arial"/>
          <w:sz w:val="28"/>
          <w:szCs w:val="28"/>
        </w:rPr>
        <w:t>, de la Constitución Federal; 83 de la Ley de Amparo</w:t>
      </w:r>
      <w:r w:rsidRPr="00E97414">
        <w:rPr>
          <w:rStyle w:val="Refdenotaalpie"/>
          <w:rFonts w:ascii="Arial" w:hAnsi="Arial" w:cs="Arial"/>
          <w:sz w:val="28"/>
          <w:szCs w:val="28"/>
        </w:rPr>
        <w:footnoteReference w:id="2"/>
      </w:r>
      <w:r w:rsidRPr="00E97414">
        <w:rPr>
          <w:rFonts w:ascii="Arial" w:hAnsi="Arial" w:cs="Arial"/>
          <w:sz w:val="28"/>
          <w:szCs w:val="28"/>
        </w:rPr>
        <w:t>; 21, fracción III, inciso a), de la Ley Orgánica del Poder Judicial de la Federación</w:t>
      </w:r>
      <w:r w:rsidRPr="00E97414">
        <w:rPr>
          <w:rStyle w:val="Refdenotaalpie"/>
          <w:rFonts w:ascii="Arial" w:hAnsi="Arial" w:cs="Arial"/>
          <w:sz w:val="28"/>
          <w:szCs w:val="28"/>
        </w:rPr>
        <w:footnoteReference w:id="3"/>
      </w:r>
      <w:r w:rsidRPr="00E97414">
        <w:rPr>
          <w:rFonts w:ascii="Arial" w:hAnsi="Arial" w:cs="Arial"/>
          <w:sz w:val="28"/>
          <w:szCs w:val="28"/>
        </w:rPr>
        <w:t>, y el Punto Tercero del Acuerdo General Plenario 5/2013</w:t>
      </w:r>
      <w:r w:rsidRPr="00E97414">
        <w:rPr>
          <w:rStyle w:val="Refdenotaalpie"/>
          <w:rFonts w:ascii="Arial" w:hAnsi="Arial" w:cs="Arial"/>
          <w:sz w:val="28"/>
          <w:szCs w:val="28"/>
        </w:rPr>
        <w:footnoteReference w:id="4"/>
      </w:r>
      <w:r w:rsidRPr="00E97414">
        <w:rPr>
          <w:rFonts w:ascii="Arial" w:hAnsi="Arial" w:cs="Arial"/>
          <w:sz w:val="28"/>
          <w:szCs w:val="28"/>
        </w:rPr>
        <w:t>.</w:t>
      </w:r>
    </w:p>
    <w:p w:rsidR="007735A4" w:rsidRDefault="007735A4" w:rsidP="005619B9">
      <w:pPr>
        <w:pStyle w:val="Prrafodelista"/>
        <w:spacing w:after="0" w:line="360" w:lineRule="auto"/>
        <w:ind w:left="0"/>
        <w:jc w:val="both"/>
        <w:rPr>
          <w:rFonts w:ascii="Arial" w:hAnsi="Arial" w:cs="Arial"/>
          <w:sz w:val="28"/>
          <w:szCs w:val="28"/>
        </w:rPr>
      </w:pPr>
    </w:p>
    <w:p w:rsidR="007735A4" w:rsidRDefault="007735A4" w:rsidP="005619B9">
      <w:pPr>
        <w:pStyle w:val="Prrafodelista"/>
        <w:numPr>
          <w:ilvl w:val="0"/>
          <w:numId w:val="5"/>
        </w:numPr>
        <w:spacing w:after="0" w:line="360" w:lineRule="auto"/>
        <w:ind w:left="0" w:firstLine="0"/>
        <w:jc w:val="both"/>
        <w:rPr>
          <w:rFonts w:ascii="Arial" w:hAnsi="Arial" w:cs="Arial"/>
          <w:sz w:val="28"/>
          <w:szCs w:val="28"/>
        </w:rPr>
      </w:pPr>
      <w:r w:rsidRPr="00E97414">
        <w:rPr>
          <w:rFonts w:ascii="Arial" w:hAnsi="Arial" w:cs="Arial"/>
          <w:sz w:val="28"/>
          <w:szCs w:val="28"/>
        </w:rPr>
        <w:t>El recurso de revisión en el juicio de amparo directo se encuentra regulado en los artículos 107, fracción IX, de la Constitución Federal y 81, fracción II</w:t>
      </w:r>
      <w:r w:rsidRPr="00E97414">
        <w:rPr>
          <w:rStyle w:val="Refdenotaalpie"/>
          <w:rFonts w:ascii="Arial" w:hAnsi="Arial" w:cs="Arial"/>
          <w:sz w:val="28"/>
          <w:szCs w:val="28"/>
        </w:rPr>
        <w:footnoteReference w:id="5"/>
      </w:r>
      <w:r w:rsidRPr="00E97414">
        <w:rPr>
          <w:rFonts w:ascii="Arial" w:hAnsi="Arial" w:cs="Arial"/>
          <w:sz w:val="28"/>
          <w:szCs w:val="28"/>
        </w:rPr>
        <w:t>, de la Ley de Amparo.</w:t>
      </w:r>
    </w:p>
    <w:p w:rsidR="007735A4" w:rsidRPr="00FD08ED" w:rsidRDefault="007735A4" w:rsidP="005619B9">
      <w:pPr>
        <w:pStyle w:val="Prrafodelista"/>
        <w:ind w:left="0"/>
        <w:rPr>
          <w:rFonts w:ascii="Arial" w:hAnsi="Arial" w:cs="Arial"/>
          <w:sz w:val="28"/>
          <w:szCs w:val="28"/>
        </w:rPr>
      </w:pPr>
    </w:p>
    <w:p w:rsidR="007735A4" w:rsidRDefault="007735A4" w:rsidP="005619B9">
      <w:pPr>
        <w:pStyle w:val="Prrafodelista"/>
        <w:numPr>
          <w:ilvl w:val="0"/>
          <w:numId w:val="5"/>
        </w:numPr>
        <w:spacing w:after="0" w:line="360" w:lineRule="auto"/>
        <w:ind w:left="0" w:firstLine="0"/>
        <w:jc w:val="both"/>
        <w:rPr>
          <w:rFonts w:ascii="Arial" w:hAnsi="Arial" w:cs="Arial"/>
          <w:sz w:val="28"/>
          <w:szCs w:val="28"/>
        </w:rPr>
      </w:pPr>
      <w:r w:rsidRPr="00E97414">
        <w:rPr>
          <w:rFonts w:ascii="Arial" w:hAnsi="Arial" w:cs="Arial"/>
          <w:sz w:val="28"/>
          <w:szCs w:val="28"/>
        </w:rPr>
        <w:lastRenderedPageBreak/>
        <w:t xml:space="preserve">De la lectura de los preceptos mencionados se desprende que las resoluciones en juicios de amparo directo que emitan los tribunales colegiados de circuito </w:t>
      </w:r>
      <w:r w:rsidRPr="00E97414">
        <w:rPr>
          <w:rFonts w:ascii="Arial" w:hAnsi="Arial" w:cs="Arial"/>
          <w:b/>
          <w:sz w:val="28"/>
          <w:szCs w:val="28"/>
        </w:rPr>
        <w:t>no admiten recurso alguno</w:t>
      </w:r>
      <w:r w:rsidRPr="00E97414">
        <w:rPr>
          <w:rFonts w:ascii="Arial" w:hAnsi="Arial" w:cs="Arial"/>
          <w:sz w:val="28"/>
          <w:szCs w:val="28"/>
        </w:rPr>
        <w:t xml:space="preserve"> salvo que las sentencias: </w:t>
      </w:r>
      <w:r w:rsidRPr="00E97414">
        <w:rPr>
          <w:rFonts w:ascii="Arial" w:hAnsi="Arial" w:cs="Arial"/>
          <w:b/>
          <w:sz w:val="28"/>
          <w:szCs w:val="28"/>
        </w:rPr>
        <w:t>a)</w:t>
      </w:r>
      <w:r w:rsidRPr="00E97414">
        <w:rPr>
          <w:rFonts w:ascii="Arial" w:hAnsi="Arial" w:cs="Arial"/>
          <w:sz w:val="28"/>
          <w:szCs w:val="28"/>
        </w:rPr>
        <w:t xml:space="preserve"> decidan sobre la constitucionalidad de normas generales; </w:t>
      </w:r>
      <w:r w:rsidRPr="00E97414">
        <w:rPr>
          <w:rFonts w:ascii="Arial" w:hAnsi="Arial" w:cs="Arial"/>
          <w:b/>
          <w:sz w:val="28"/>
          <w:szCs w:val="28"/>
        </w:rPr>
        <w:t>b)</w:t>
      </w:r>
      <w:r w:rsidRPr="00E97414">
        <w:rPr>
          <w:rFonts w:ascii="Arial" w:hAnsi="Arial" w:cs="Arial"/>
          <w:sz w:val="28"/>
          <w:szCs w:val="28"/>
        </w:rPr>
        <w:t xml:space="preserve"> establezcan la interpretación directa de un precepto de la Constitución Federal o de los derechos humanos establecidos en los tratados internacionales de los que el Estado mexicano sea parte, o </w:t>
      </w:r>
      <w:r w:rsidRPr="00E97414">
        <w:rPr>
          <w:rFonts w:ascii="Arial" w:hAnsi="Arial" w:cs="Arial"/>
          <w:b/>
          <w:sz w:val="28"/>
          <w:szCs w:val="28"/>
        </w:rPr>
        <w:t xml:space="preserve">c) </w:t>
      </w:r>
      <w:r w:rsidRPr="00E97414">
        <w:rPr>
          <w:rFonts w:ascii="Arial" w:hAnsi="Arial" w:cs="Arial"/>
          <w:sz w:val="28"/>
          <w:szCs w:val="28"/>
        </w:rPr>
        <w:t>hayan omitido el estudio de la inconstitucionalidad de una ley o la interpretación directa de un precepto constitucional, cuando ello se haya planteado en la demanda de amparo.</w:t>
      </w:r>
    </w:p>
    <w:p w:rsidR="000E043F" w:rsidRPr="000E043F" w:rsidRDefault="000E043F" w:rsidP="000E043F">
      <w:pPr>
        <w:pStyle w:val="Prrafodelista"/>
        <w:rPr>
          <w:rFonts w:ascii="Arial" w:hAnsi="Arial" w:cs="Arial"/>
          <w:sz w:val="28"/>
          <w:szCs w:val="28"/>
        </w:rPr>
      </w:pPr>
    </w:p>
    <w:p w:rsidR="007735A4" w:rsidRPr="00E97414" w:rsidRDefault="007735A4" w:rsidP="005619B9">
      <w:pPr>
        <w:pStyle w:val="Prrafodelista"/>
        <w:numPr>
          <w:ilvl w:val="0"/>
          <w:numId w:val="5"/>
        </w:numPr>
        <w:spacing w:after="0" w:line="360" w:lineRule="auto"/>
        <w:ind w:left="0" w:firstLine="0"/>
        <w:jc w:val="both"/>
        <w:rPr>
          <w:rFonts w:ascii="Arial" w:eastAsia="Calibri" w:hAnsi="Arial" w:cs="Arial"/>
          <w:sz w:val="28"/>
          <w:szCs w:val="28"/>
        </w:rPr>
      </w:pPr>
      <w:r w:rsidRPr="007A2BC1">
        <w:rPr>
          <w:rFonts w:ascii="Arial" w:hAnsi="Arial" w:cs="Arial"/>
          <w:sz w:val="28"/>
          <w:szCs w:val="28"/>
        </w:rPr>
        <w:t>Los</w:t>
      </w:r>
      <w:r w:rsidRPr="00E97414">
        <w:rPr>
          <w:rFonts w:ascii="Arial" w:eastAsia="Calibri" w:hAnsi="Arial" w:cs="Arial"/>
          <w:sz w:val="28"/>
          <w:szCs w:val="28"/>
        </w:rPr>
        <w:t xml:space="preserve"> </w:t>
      </w:r>
      <w:r w:rsidRPr="00E97414">
        <w:rPr>
          <w:rFonts w:ascii="Arial" w:hAnsi="Arial" w:cs="Arial"/>
          <w:sz w:val="28"/>
          <w:szCs w:val="28"/>
        </w:rPr>
        <w:t>anteriores</w:t>
      </w:r>
      <w:r w:rsidRPr="00E97414">
        <w:rPr>
          <w:rFonts w:ascii="Arial" w:eastAsia="Calibri" w:hAnsi="Arial" w:cs="Arial"/>
          <w:sz w:val="28"/>
          <w:szCs w:val="28"/>
        </w:rPr>
        <w:t xml:space="preserve"> requisitos son alternativos. Es decir, basta que se dé uno u otro para que en principio resulte procedente el recurso de revisión en amparo directo. Sin embargo, existe un segundo requisito que se debe cumplir, consistente en que los temas de constitucionalidad a analizar en cada asunto fijen un criterio de </w:t>
      </w:r>
      <w:r w:rsidRPr="00E97414">
        <w:rPr>
          <w:rFonts w:ascii="Arial" w:eastAsia="Calibri" w:hAnsi="Arial" w:cs="Arial"/>
          <w:b/>
          <w:sz w:val="28"/>
          <w:szCs w:val="28"/>
        </w:rPr>
        <w:t xml:space="preserve">importancia y trascendencia, </w:t>
      </w:r>
      <w:r w:rsidRPr="00E97414">
        <w:rPr>
          <w:rFonts w:ascii="Arial" w:eastAsia="Calibri" w:hAnsi="Arial" w:cs="Arial"/>
          <w:sz w:val="28"/>
          <w:szCs w:val="28"/>
        </w:rPr>
        <w:t>de conformidad con los acuerdos emitidos por el Pleno de la Suprema Corte de Justicia de la Nación.</w:t>
      </w:r>
    </w:p>
    <w:p w:rsidR="007735A4" w:rsidRDefault="007735A4" w:rsidP="005619B9">
      <w:pPr>
        <w:pStyle w:val="Prrafodelista"/>
        <w:spacing w:after="0" w:line="360" w:lineRule="auto"/>
        <w:ind w:left="0"/>
        <w:jc w:val="both"/>
        <w:rPr>
          <w:rFonts w:ascii="Arial" w:hAnsi="Arial" w:cs="Arial"/>
          <w:sz w:val="28"/>
          <w:szCs w:val="28"/>
        </w:rPr>
      </w:pPr>
    </w:p>
    <w:p w:rsidR="007735A4" w:rsidRDefault="007735A4" w:rsidP="005619B9">
      <w:pPr>
        <w:pStyle w:val="Prrafodelista"/>
        <w:numPr>
          <w:ilvl w:val="0"/>
          <w:numId w:val="5"/>
        </w:numPr>
        <w:spacing w:after="0" w:line="360" w:lineRule="auto"/>
        <w:ind w:left="0" w:firstLine="0"/>
        <w:jc w:val="both"/>
        <w:rPr>
          <w:rFonts w:ascii="Arial" w:hAnsi="Arial" w:cs="Arial"/>
          <w:sz w:val="28"/>
          <w:szCs w:val="28"/>
        </w:rPr>
      </w:pPr>
      <w:r w:rsidRPr="00E97414">
        <w:rPr>
          <w:rFonts w:ascii="Arial" w:hAnsi="Arial" w:cs="Arial"/>
          <w:sz w:val="28"/>
          <w:szCs w:val="28"/>
        </w:rPr>
        <w:t>En relación con lo antes mencionado, el Tribunal Pleno emitió el 8 de junio de 2015 el Acuerdo General 9/2015, cuyo Punto Segundo sostiene que un asunto permitirá fijar un criterio de importancia o trascendencia cuando.</w:t>
      </w:r>
      <w:r w:rsidRPr="00E97414">
        <w:rPr>
          <w:rStyle w:val="Refdenotaalpie"/>
          <w:rFonts w:ascii="Arial" w:hAnsi="Arial" w:cs="Arial"/>
          <w:sz w:val="28"/>
          <w:szCs w:val="28"/>
        </w:rPr>
        <w:footnoteReference w:id="6"/>
      </w:r>
    </w:p>
    <w:p w:rsidR="005619B9" w:rsidRPr="005619B9" w:rsidRDefault="005619B9" w:rsidP="005619B9">
      <w:pPr>
        <w:pStyle w:val="Prrafodelista"/>
        <w:rPr>
          <w:rFonts w:ascii="Arial" w:hAnsi="Arial" w:cs="Arial"/>
          <w:sz w:val="28"/>
          <w:szCs w:val="28"/>
        </w:rPr>
      </w:pPr>
    </w:p>
    <w:p w:rsidR="007735A4" w:rsidRPr="00E97414" w:rsidRDefault="007735A4" w:rsidP="007735A4">
      <w:pPr>
        <w:pStyle w:val="Prrafodelista"/>
        <w:numPr>
          <w:ilvl w:val="0"/>
          <w:numId w:val="1"/>
        </w:numPr>
        <w:spacing w:after="0" w:line="360" w:lineRule="auto"/>
        <w:ind w:left="0" w:firstLine="851"/>
        <w:jc w:val="both"/>
        <w:rPr>
          <w:rFonts w:ascii="Arial" w:eastAsia="Calibri" w:hAnsi="Arial" w:cs="Arial"/>
          <w:sz w:val="28"/>
          <w:szCs w:val="28"/>
        </w:rPr>
      </w:pPr>
      <w:r w:rsidRPr="00E97414">
        <w:rPr>
          <w:rFonts w:ascii="Arial" w:eastAsia="Calibri" w:hAnsi="Arial" w:cs="Arial"/>
          <w:sz w:val="28"/>
          <w:szCs w:val="28"/>
        </w:rPr>
        <w:t xml:space="preserve">Se trate de la fijación de un </w:t>
      </w:r>
      <w:r w:rsidRPr="00E97414">
        <w:rPr>
          <w:rFonts w:ascii="Arial" w:eastAsia="Calibri" w:hAnsi="Arial" w:cs="Arial"/>
          <w:b/>
          <w:sz w:val="28"/>
          <w:szCs w:val="28"/>
        </w:rPr>
        <w:t>criterio novedoso</w:t>
      </w:r>
      <w:r w:rsidRPr="00E97414">
        <w:rPr>
          <w:rFonts w:ascii="Arial" w:eastAsia="Calibri" w:hAnsi="Arial" w:cs="Arial"/>
          <w:sz w:val="28"/>
          <w:szCs w:val="28"/>
        </w:rPr>
        <w:t xml:space="preserve"> o de </w:t>
      </w:r>
      <w:r w:rsidRPr="00E97414">
        <w:rPr>
          <w:rFonts w:ascii="Arial" w:eastAsia="Calibri" w:hAnsi="Arial" w:cs="Arial"/>
          <w:b/>
          <w:sz w:val="28"/>
          <w:szCs w:val="28"/>
        </w:rPr>
        <w:t>relevancia</w:t>
      </w:r>
      <w:r w:rsidRPr="00E97414">
        <w:rPr>
          <w:rFonts w:ascii="Arial" w:eastAsia="Calibri" w:hAnsi="Arial" w:cs="Arial"/>
          <w:sz w:val="28"/>
          <w:szCs w:val="28"/>
        </w:rPr>
        <w:t xml:space="preserve"> para el orden jurídico nacional, o</w:t>
      </w:r>
    </w:p>
    <w:p w:rsidR="007735A4" w:rsidRPr="00E97414" w:rsidRDefault="007735A4" w:rsidP="007735A4">
      <w:pPr>
        <w:pStyle w:val="Prrafodelista"/>
        <w:numPr>
          <w:ilvl w:val="0"/>
          <w:numId w:val="1"/>
        </w:numPr>
        <w:spacing w:after="0" w:line="360" w:lineRule="auto"/>
        <w:ind w:left="0" w:firstLine="851"/>
        <w:jc w:val="both"/>
        <w:rPr>
          <w:rFonts w:ascii="Arial" w:hAnsi="Arial" w:cs="Arial"/>
          <w:sz w:val="28"/>
          <w:szCs w:val="28"/>
        </w:rPr>
      </w:pPr>
      <w:r w:rsidRPr="00E97414">
        <w:rPr>
          <w:rFonts w:ascii="Arial" w:eastAsia="Calibri" w:hAnsi="Arial" w:cs="Arial"/>
          <w:sz w:val="28"/>
          <w:szCs w:val="28"/>
        </w:rPr>
        <w:lastRenderedPageBreak/>
        <w:t xml:space="preserve">Las consideraciones de la sentencia recurrida entrañen el desconocimiento u </w:t>
      </w:r>
      <w:r w:rsidRPr="00E97414">
        <w:rPr>
          <w:rFonts w:ascii="Arial" w:eastAsia="Calibri" w:hAnsi="Arial" w:cs="Arial"/>
          <w:b/>
          <w:sz w:val="28"/>
          <w:szCs w:val="28"/>
        </w:rPr>
        <w:t>omisión de los criterios emitidos</w:t>
      </w:r>
      <w:r w:rsidRPr="00E97414">
        <w:rPr>
          <w:rFonts w:ascii="Arial" w:eastAsia="Calibri" w:hAnsi="Arial" w:cs="Arial"/>
          <w:sz w:val="28"/>
          <w:szCs w:val="28"/>
        </w:rPr>
        <w:t xml:space="preserve"> por la Suprema Corte referentes a cuestiones propiamente constitucionales.</w:t>
      </w:r>
    </w:p>
    <w:p w:rsidR="007735A4" w:rsidRPr="00E97414" w:rsidRDefault="007735A4" w:rsidP="007735A4">
      <w:pPr>
        <w:pStyle w:val="Prrafodelista"/>
        <w:spacing w:after="0" w:line="360" w:lineRule="auto"/>
        <w:ind w:left="284" w:firstLine="851"/>
        <w:jc w:val="both"/>
        <w:rPr>
          <w:rFonts w:ascii="Arial" w:hAnsi="Arial" w:cs="Arial"/>
          <w:sz w:val="28"/>
          <w:szCs w:val="28"/>
        </w:rPr>
      </w:pPr>
    </w:p>
    <w:p w:rsidR="007735A4" w:rsidRDefault="007735A4" w:rsidP="005619B9">
      <w:pPr>
        <w:pStyle w:val="Prrafodelista"/>
        <w:numPr>
          <w:ilvl w:val="0"/>
          <w:numId w:val="5"/>
        </w:numPr>
        <w:spacing w:after="0" w:line="360" w:lineRule="auto"/>
        <w:ind w:left="0" w:firstLine="0"/>
        <w:jc w:val="both"/>
        <w:rPr>
          <w:rFonts w:ascii="Arial" w:hAnsi="Arial" w:cs="Arial"/>
          <w:sz w:val="28"/>
          <w:szCs w:val="28"/>
        </w:rPr>
      </w:pPr>
      <w:r w:rsidRPr="00E97414">
        <w:rPr>
          <w:rFonts w:ascii="Arial" w:hAnsi="Arial" w:cs="Arial"/>
          <w:sz w:val="28"/>
          <w:szCs w:val="28"/>
        </w:rPr>
        <w:t xml:space="preserve">En vista de los antecedentes y los documentos contenidos en el expediente del presente asunto, se advierte que en el caso </w:t>
      </w:r>
      <w:r w:rsidRPr="00E97414">
        <w:rPr>
          <w:rFonts w:ascii="Arial" w:hAnsi="Arial" w:cs="Arial"/>
          <w:b/>
          <w:sz w:val="28"/>
          <w:szCs w:val="28"/>
        </w:rPr>
        <w:t xml:space="preserve">se acredita el primer requisito de procedencia, </w:t>
      </w:r>
      <w:r w:rsidRPr="00E97414">
        <w:rPr>
          <w:rFonts w:ascii="Arial" w:hAnsi="Arial" w:cs="Arial"/>
          <w:sz w:val="28"/>
          <w:szCs w:val="28"/>
        </w:rPr>
        <w:t xml:space="preserve">toda vez que </w:t>
      </w:r>
      <w:r w:rsidRPr="00E97414">
        <w:rPr>
          <w:rFonts w:ascii="Arial" w:hAnsi="Arial" w:cs="Arial"/>
          <w:b/>
          <w:sz w:val="28"/>
          <w:szCs w:val="28"/>
        </w:rPr>
        <w:t>subsiste un planteamiento de constitucionalidad</w:t>
      </w:r>
      <w:r w:rsidRPr="00E97414">
        <w:rPr>
          <w:rFonts w:ascii="Arial" w:hAnsi="Arial" w:cs="Arial"/>
          <w:sz w:val="28"/>
          <w:szCs w:val="28"/>
        </w:rPr>
        <w:t xml:space="preserve">. No obstante, esta Segunda Sala también advierte que en el presente asunto no se cumple el segundo requisito de procedencia, pues </w:t>
      </w:r>
      <w:r w:rsidRPr="00E97414">
        <w:rPr>
          <w:rFonts w:ascii="Arial" w:hAnsi="Arial" w:cs="Arial"/>
          <w:b/>
          <w:sz w:val="28"/>
          <w:szCs w:val="28"/>
        </w:rPr>
        <w:t>carece de importancia y trascendencia</w:t>
      </w:r>
      <w:r w:rsidRPr="00E97414">
        <w:rPr>
          <w:rFonts w:ascii="Arial" w:hAnsi="Arial" w:cs="Arial"/>
          <w:sz w:val="28"/>
          <w:szCs w:val="28"/>
        </w:rPr>
        <w:t xml:space="preserve"> en términos de los artículos 107, fracción IX, constitucional y 81, fracción II, de la Ley de Amparo, en relación con los Puntos Primero y Segundo del Acuerdo General 9/2015 del Pleno de la Suprema Corte de Justicia de la Nación. </w:t>
      </w:r>
    </w:p>
    <w:p w:rsidR="007735A4" w:rsidRDefault="007735A4" w:rsidP="007735A4">
      <w:pPr>
        <w:pStyle w:val="Prrafodelista"/>
        <w:spacing w:after="0" w:line="360" w:lineRule="auto"/>
        <w:ind w:left="0" w:firstLine="851"/>
        <w:jc w:val="both"/>
        <w:rPr>
          <w:rFonts w:ascii="Arial" w:hAnsi="Arial" w:cs="Arial"/>
          <w:sz w:val="28"/>
          <w:szCs w:val="28"/>
        </w:rPr>
      </w:pPr>
    </w:p>
    <w:p w:rsidR="007735A4" w:rsidRPr="00134D03" w:rsidRDefault="007735A4" w:rsidP="007735A4">
      <w:pPr>
        <w:pStyle w:val="Prrafodelista"/>
        <w:numPr>
          <w:ilvl w:val="0"/>
          <w:numId w:val="5"/>
        </w:numPr>
        <w:spacing w:after="0" w:line="360" w:lineRule="auto"/>
        <w:ind w:left="284" w:hanging="284"/>
        <w:jc w:val="both"/>
        <w:rPr>
          <w:rFonts w:ascii="Arial" w:eastAsia="Calibri" w:hAnsi="Arial" w:cs="Arial"/>
          <w:sz w:val="28"/>
          <w:szCs w:val="28"/>
        </w:rPr>
      </w:pPr>
      <w:r w:rsidRPr="00E97414">
        <w:rPr>
          <w:rFonts w:ascii="Arial" w:hAnsi="Arial" w:cs="Arial"/>
          <w:sz w:val="28"/>
          <w:szCs w:val="28"/>
        </w:rPr>
        <w:t xml:space="preserve">Lo anterior ya que a juicio de esta Sala </w:t>
      </w:r>
      <w:r w:rsidRPr="00E97414">
        <w:rPr>
          <w:rFonts w:ascii="Arial" w:hAnsi="Arial" w:cs="Arial"/>
          <w:b/>
          <w:sz w:val="28"/>
          <w:szCs w:val="28"/>
        </w:rPr>
        <w:t>su resolución no permitirá fijar un criterio novedoso ni de relevancia para el ordenamiento jurídico nacional</w:t>
      </w:r>
      <w:r w:rsidRPr="00E97414">
        <w:rPr>
          <w:rFonts w:ascii="Arial" w:hAnsi="Arial" w:cs="Arial"/>
          <w:sz w:val="28"/>
          <w:szCs w:val="28"/>
        </w:rPr>
        <w:t xml:space="preserve">. Asimismo, se advierte que en la </w:t>
      </w:r>
      <w:r w:rsidRPr="00E97414">
        <w:rPr>
          <w:rFonts w:ascii="Arial" w:eastAsia="Calibri" w:hAnsi="Arial" w:cs="Arial"/>
          <w:sz w:val="28"/>
          <w:szCs w:val="28"/>
        </w:rPr>
        <w:t xml:space="preserve">sentencia recurrida </w:t>
      </w:r>
      <w:r w:rsidRPr="00E97414">
        <w:rPr>
          <w:rFonts w:ascii="Arial" w:eastAsia="Calibri" w:hAnsi="Arial" w:cs="Arial"/>
          <w:b/>
          <w:sz w:val="28"/>
          <w:szCs w:val="28"/>
        </w:rPr>
        <w:t>no se desconoció u</w:t>
      </w:r>
      <w:r w:rsidRPr="00E97414">
        <w:rPr>
          <w:rFonts w:ascii="Arial" w:eastAsia="Calibri" w:hAnsi="Arial" w:cs="Arial"/>
          <w:sz w:val="28"/>
          <w:szCs w:val="28"/>
        </w:rPr>
        <w:t xml:space="preserve"> </w:t>
      </w:r>
      <w:r w:rsidRPr="00E97414">
        <w:rPr>
          <w:rFonts w:ascii="Arial" w:eastAsia="Calibri" w:hAnsi="Arial" w:cs="Arial"/>
          <w:b/>
          <w:sz w:val="28"/>
          <w:szCs w:val="28"/>
        </w:rPr>
        <w:t>omitió un criterio emitido</w:t>
      </w:r>
      <w:r w:rsidRPr="00E97414">
        <w:rPr>
          <w:rFonts w:ascii="Arial" w:eastAsia="Calibri" w:hAnsi="Arial" w:cs="Arial"/>
          <w:sz w:val="28"/>
          <w:szCs w:val="28"/>
        </w:rPr>
        <w:t xml:space="preserve"> por esta Suprema Corte, referente a cuestiones propiamente </w:t>
      </w:r>
      <w:r w:rsidRPr="00134D03">
        <w:rPr>
          <w:rFonts w:ascii="Arial" w:eastAsia="Calibri" w:hAnsi="Arial" w:cs="Arial"/>
          <w:sz w:val="28"/>
          <w:szCs w:val="28"/>
        </w:rPr>
        <w:t>constitucionales.</w:t>
      </w:r>
    </w:p>
    <w:p w:rsidR="007735A4" w:rsidRPr="00134D03" w:rsidRDefault="007735A4" w:rsidP="007735A4">
      <w:pPr>
        <w:pStyle w:val="Prrafodelista"/>
        <w:spacing w:after="0" w:line="360" w:lineRule="auto"/>
        <w:ind w:left="0" w:firstLine="851"/>
        <w:jc w:val="both"/>
        <w:rPr>
          <w:rFonts w:ascii="Arial" w:eastAsia="Calibri" w:hAnsi="Arial" w:cs="Arial"/>
          <w:sz w:val="28"/>
          <w:szCs w:val="28"/>
        </w:rPr>
      </w:pPr>
    </w:p>
    <w:p w:rsidR="007735A4" w:rsidRPr="00134D03" w:rsidRDefault="007735A4" w:rsidP="007735A4">
      <w:pPr>
        <w:pStyle w:val="Prrafodelista"/>
        <w:numPr>
          <w:ilvl w:val="0"/>
          <w:numId w:val="5"/>
        </w:numPr>
        <w:spacing w:after="0" w:line="360" w:lineRule="auto"/>
        <w:ind w:left="284" w:hanging="284"/>
        <w:jc w:val="both"/>
        <w:rPr>
          <w:rFonts w:ascii="Arial" w:hAnsi="Arial" w:cs="Arial"/>
          <w:sz w:val="28"/>
          <w:szCs w:val="28"/>
        </w:rPr>
      </w:pPr>
      <w:r w:rsidRPr="00134D03">
        <w:rPr>
          <w:rFonts w:ascii="Arial" w:hAnsi="Arial" w:cs="Arial"/>
          <w:sz w:val="28"/>
          <w:szCs w:val="28"/>
        </w:rPr>
        <w:t xml:space="preserve">En efecto, sobre el tema a resolver, esta Suprema Corte ha emitido los criterios siguientes: </w:t>
      </w:r>
    </w:p>
    <w:p w:rsidR="007735A4" w:rsidRPr="00134D03" w:rsidRDefault="007735A4" w:rsidP="007735A4">
      <w:pPr>
        <w:pStyle w:val="Prrafodelista"/>
        <w:spacing w:after="0" w:line="360" w:lineRule="auto"/>
        <w:ind w:left="0" w:firstLine="851"/>
        <w:jc w:val="both"/>
        <w:rPr>
          <w:rFonts w:ascii="Arial" w:hAnsi="Arial" w:cs="Arial"/>
          <w:sz w:val="28"/>
          <w:szCs w:val="28"/>
        </w:rPr>
      </w:pPr>
    </w:p>
    <w:p w:rsidR="005619B9" w:rsidRPr="005619B9" w:rsidRDefault="005619B9" w:rsidP="005619B9">
      <w:pPr>
        <w:pStyle w:val="corte4fondo"/>
        <w:numPr>
          <w:ilvl w:val="0"/>
          <w:numId w:val="6"/>
        </w:numPr>
        <w:ind w:left="0" w:right="49" w:firstLine="851"/>
        <w:rPr>
          <w:rFonts w:cs="Arial"/>
          <w:b/>
          <w:color w:val="000000"/>
          <w:sz w:val="28"/>
          <w:szCs w:val="28"/>
        </w:rPr>
      </w:pPr>
      <w:r w:rsidRPr="005619B9">
        <w:rPr>
          <w:rFonts w:cs="Arial"/>
          <w:color w:val="000000"/>
          <w:sz w:val="28"/>
          <w:szCs w:val="28"/>
        </w:rPr>
        <w:t xml:space="preserve">Jurisprudencia P./J. 43/2014 del Tribunal Pleno, de rubro: </w:t>
      </w:r>
      <w:r w:rsidRPr="005619B9">
        <w:rPr>
          <w:rFonts w:cs="Arial"/>
          <w:b/>
          <w:color w:val="000000"/>
          <w:sz w:val="28"/>
          <w:szCs w:val="28"/>
        </w:rPr>
        <w:t>PRESUNCIÓN DE INOCENCIA. ESTE PRINCIPIO ES APLICABLE AL PROCEDIMIENTO ADMINISTRATIVO SANCIONADOR, CON MATICES O MODULACIONES.</w:t>
      </w:r>
      <w:r w:rsidRPr="005619B9">
        <w:rPr>
          <w:rStyle w:val="Refdenotaalpie"/>
          <w:rFonts w:cs="Arial"/>
          <w:sz w:val="28"/>
          <w:szCs w:val="28"/>
        </w:rPr>
        <w:t xml:space="preserve"> </w:t>
      </w:r>
      <w:r w:rsidRPr="00134D03">
        <w:rPr>
          <w:rStyle w:val="Refdenotaalpie"/>
          <w:rFonts w:cs="Arial"/>
          <w:sz w:val="28"/>
          <w:szCs w:val="28"/>
        </w:rPr>
        <w:footnoteReference w:id="7"/>
      </w:r>
    </w:p>
    <w:p w:rsidR="005619B9" w:rsidRPr="005619B9" w:rsidRDefault="005619B9" w:rsidP="005619B9">
      <w:pPr>
        <w:pStyle w:val="Prrafodelista"/>
        <w:numPr>
          <w:ilvl w:val="0"/>
          <w:numId w:val="6"/>
        </w:numPr>
        <w:spacing w:after="0" w:line="360" w:lineRule="auto"/>
        <w:ind w:left="0" w:right="49" w:firstLine="851"/>
        <w:jc w:val="both"/>
        <w:rPr>
          <w:rFonts w:ascii="Arial" w:hAnsi="Arial" w:cs="Arial"/>
          <w:b/>
          <w:color w:val="000000"/>
          <w:sz w:val="28"/>
          <w:szCs w:val="28"/>
        </w:rPr>
      </w:pPr>
      <w:r w:rsidRPr="005619B9">
        <w:rPr>
          <w:rFonts w:ascii="Arial" w:hAnsi="Arial" w:cs="Arial"/>
          <w:color w:val="000000"/>
          <w:sz w:val="28"/>
          <w:szCs w:val="28"/>
        </w:rPr>
        <w:lastRenderedPageBreak/>
        <w:t>Jurisprudencia 2a</w:t>
      </w:r>
      <w:proofErr w:type="gramStart"/>
      <w:r w:rsidRPr="005619B9">
        <w:rPr>
          <w:rFonts w:ascii="Arial" w:hAnsi="Arial" w:cs="Arial"/>
          <w:color w:val="000000"/>
          <w:sz w:val="28"/>
          <w:szCs w:val="28"/>
        </w:rPr>
        <w:t>./</w:t>
      </w:r>
      <w:proofErr w:type="gramEnd"/>
      <w:r w:rsidRPr="005619B9">
        <w:rPr>
          <w:rFonts w:ascii="Arial" w:hAnsi="Arial" w:cs="Arial"/>
          <w:color w:val="000000"/>
          <w:sz w:val="28"/>
          <w:szCs w:val="28"/>
        </w:rPr>
        <w:t xml:space="preserve">J. 135/2015 de esta Segunda Sala, de rubro: </w:t>
      </w:r>
      <w:r w:rsidRPr="005619B9">
        <w:rPr>
          <w:rFonts w:ascii="Arial" w:hAnsi="Arial" w:cs="Arial"/>
          <w:b/>
          <w:color w:val="000000"/>
          <w:sz w:val="28"/>
          <w:szCs w:val="28"/>
        </w:rPr>
        <w:t>PROCEDIMIENTO RELATIVO A LA PRESUNCIÓN DE INEXISTENCIA DE OPERACIONES. EL ARTÍCULO 69-B DEL CÓDIGO FISCAL DE LA FEDERACIÓN QUE LO PREVÉ, NO CONTRAVIENE EL PRINCIPIO DE PRESUNCIÓN DE INOCENCIA.</w:t>
      </w:r>
      <w:r w:rsidRPr="005619B9">
        <w:rPr>
          <w:rStyle w:val="Refdenotaalpie"/>
          <w:rFonts w:ascii="Arial" w:hAnsi="Arial" w:cs="Arial"/>
          <w:sz w:val="28"/>
          <w:szCs w:val="28"/>
        </w:rPr>
        <w:t xml:space="preserve"> </w:t>
      </w:r>
      <w:r w:rsidRPr="00134D03">
        <w:rPr>
          <w:rStyle w:val="Refdenotaalpie"/>
          <w:rFonts w:ascii="Arial" w:hAnsi="Arial" w:cs="Arial"/>
          <w:sz w:val="28"/>
          <w:szCs w:val="28"/>
        </w:rPr>
        <w:footnoteReference w:id="8"/>
      </w:r>
    </w:p>
    <w:p w:rsidR="005619B9" w:rsidRPr="005619B9" w:rsidRDefault="005619B9" w:rsidP="005619B9">
      <w:pPr>
        <w:pStyle w:val="Prrafodelista"/>
        <w:spacing w:after="0" w:line="360" w:lineRule="auto"/>
        <w:ind w:left="0" w:right="49" w:firstLine="851"/>
        <w:jc w:val="both"/>
        <w:rPr>
          <w:rFonts w:ascii="Arial" w:hAnsi="Arial" w:cs="Arial"/>
          <w:b/>
          <w:color w:val="000000"/>
          <w:sz w:val="28"/>
          <w:szCs w:val="28"/>
        </w:rPr>
      </w:pPr>
    </w:p>
    <w:p w:rsidR="005619B9" w:rsidRDefault="005619B9" w:rsidP="005619B9">
      <w:pPr>
        <w:pStyle w:val="Prrafodelista"/>
        <w:numPr>
          <w:ilvl w:val="0"/>
          <w:numId w:val="6"/>
        </w:numPr>
        <w:spacing w:after="0" w:line="360" w:lineRule="auto"/>
        <w:ind w:left="0" w:right="49" w:firstLine="851"/>
        <w:jc w:val="both"/>
        <w:rPr>
          <w:rFonts w:ascii="Arial" w:hAnsi="Arial" w:cs="Arial"/>
          <w:b/>
          <w:color w:val="000000"/>
          <w:sz w:val="28"/>
          <w:szCs w:val="28"/>
        </w:rPr>
      </w:pPr>
      <w:r w:rsidRPr="005619B9">
        <w:rPr>
          <w:rFonts w:ascii="Arial" w:hAnsi="Arial" w:cs="Arial"/>
          <w:color w:val="000000"/>
          <w:sz w:val="28"/>
          <w:szCs w:val="28"/>
        </w:rPr>
        <w:t xml:space="preserve">Jurisprudencia 2a./J. 101/2015 de esta Segunda Sala, de rubro: </w:t>
      </w:r>
      <w:r w:rsidRPr="005619B9">
        <w:rPr>
          <w:rFonts w:ascii="Arial" w:hAnsi="Arial" w:cs="Arial"/>
          <w:b/>
          <w:color w:val="000000"/>
          <w:sz w:val="28"/>
          <w:szCs w:val="28"/>
        </w:rPr>
        <w:t>PRÁCTICA MONOPÓLICA ABSOLUTA. PARA SU ACREDITAMIENTO LA AUTORIDAD PUEDE ACUDIR A PRUEBAS INDICIARIAS, LO QUE NO SE OPONE AL PRINCIPIO DE PRESUNCIÓN DE INOCENCIA.</w:t>
      </w:r>
      <w:r w:rsidRPr="00134D03">
        <w:rPr>
          <w:rStyle w:val="Refdenotaalpie"/>
          <w:rFonts w:ascii="Arial" w:hAnsi="Arial" w:cs="Arial"/>
          <w:sz w:val="28"/>
          <w:szCs w:val="28"/>
        </w:rPr>
        <w:footnoteReference w:id="9"/>
      </w:r>
    </w:p>
    <w:p w:rsidR="000E043F" w:rsidRPr="000E043F" w:rsidRDefault="000E043F" w:rsidP="000E043F">
      <w:pPr>
        <w:pStyle w:val="Prrafodelista"/>
        <w:spacing w:after="0" w:line="360" w:lineRule="auto"/>
        <w:ind w:left="851" w:right="49"/>
        <w:jc w:val="both"/>
        <w:rPr>
          <w:rFonts w:ascii="Arial" w:hAnsi="Arial" w:cs="Arial"/>
          <w:b/>
          <w:color w:val="000000"/>
          <w:sz w:val="26"/>
          <w:szCs w:val="26"/>
        </w:rPr>
      </w:pPr>
    </w:p>
    <w:p w:rsidR="007735A4" w:rsidRPr="007A2BC1" w:rsidRDefault="007735A4" w:rsidP="007735A4">
      <w:pPr>
        <w:pStyle w:val="Prrafodelista"/>
        <w:numPr>
          <w:ilvl w:val="0"/>
          <w:numId w:val="5"/>
        </w:numPr>
        <w:spacing w:after="0" w:line="360" w:lineRule="auto"/>
        <w:ind w:left="284" w:hanging="284"/>
        <w:jc w:val="both"/>
        <w:rPr>
          <w:rFonts w:ascii="Arial" w:hAnsi="Arial" w:cs="Arial"/>
          <w:sz w:val="28"/>
          <w:szCs w:val="28"/>
        </w:rPr>
      </w:pPr>
      <w:r w:rsidRPr="007A2BC1">
        <w:rPr>
          <w:rFonts w:ascii="Arial" w:hAnsi="Arial" w:cs="Arial"/>
          <w:sz w:val="28"/>
          <w:szCs w:val="28"/>
        </w:rPr>
        <w:t xml:space="preserve">En mérito de lo expuesto y conforme a lo resuelto en el amparo directo en revisión 6686/2016 en sesión de veintidós de marzo del dos mil diecisiete, esta Segunda Sala llega a la conclusión que el presente asunto </w:t>
      </w:r>
      <w:r w:rsidRPr="007A2BC1">
        <w:rPr>
          <w:rFonts w:ascii="Arial" w:hAnsi="Arial" w:cs="Arial"/>
          <w:b/>
          <w:bCs/>
          <w:sz w:val="28"/>
          <w:szCs w:val="28"/>
        </w:rPr>
        <w:t>no reúne los requisitos de procedencia</w:t>
      </w:r>
      <w:r w:rsidRPr="007A2BC1">
        <w:rPr>
          <w:rFonts w:ascii="Arial" w:hAnsi="Arial" w:cs="Arial"/>
          <w:sz w:val="28"/>
          <w:szCs w:val="28"/>
        </w:rPr>
        <w:t>, razón por la cual,</w:t>
      </w:r>
    </w:p>
    <w:p w:rsidR="005619B9" w:rsidRPr="000E043F" w:rsidRDefault="005619B9" w:rsidP="007735A4">
      <w:pPr>
        <w:pStyle w:val="Prrafodelista"/>
        <w:spacing w:after="0" w:line="360" w:lineRule="auto"/>
        <w:ind w:left="0" w:firstLine="851"/>
        <w:jc w:val="center"/>
        <w:rPr>
          <w:rFonts w:ascii="Arial" w:hAnsi="Arial" w:cs="Arial"/>
          <w:b/>
          <w:sz w:val="26"/>
          <w:szCs w:val="26"/>
        </w:rPr>
      </w:pPr>
    </w:p>
    <w:p w:rsidR="007735A4" w:rsidRPr="00E97414" w:rsidRDefault="007735A4" w:rsidP="007735A4">
      <w:pPr>
        <w:pStyle w:val="Prrafodelista"/>
        <w:spacing w:after="0" w:line="360" w:lineRule="auto"/>
        <w:ind w:left="0" w:firstLine="851"/>
        <w:jc w:val="center"/>
        <w:rPr>
          <w:rFonts w:ascii="Arial" w:hAnsi="Arial" w:cs="Arial"/>
          <w:b/>
          <w:sz w:val="28"/>
          <w:szCs w:val="28"/>
        </w:rPr>
      </w:pPr>
      <w:r w:rsidRPr="00E97414">
        <w:rPr>
          <w:rFonts w:ascii="Arial" w:hAnsi="Arial" w:cs="Arial"/>
          <w:b/>
          <w:sz w:val="28"/>
          <w:szCs w:val="28"/>
        </w:rPr>
        <w:t>RESUELVE</w:t>
      </w:r>
    </w:p>
    <w:p w:rsidR="007735A4" w:rsidRPr="000E043F" w:rsidRDefault="007735A4" w:rsidP="007735A4">
      <w:pPr>
        <w:spacing w:after="0" w:line="360" w:lineRule="auto"/>
        <w:ind w:firstLine="851"/>
        <w:jc w:val="both"/>
        <w:rPr>
          <w:rFonts w:ascii="Arial" w:hAnsi="Arial" w:cs="Arial"/>
          <w:sz w:val="26"/>
          <w:szCs w:val="26"/>
        </w:rPr>
      </w:pPr>
    </w:p>
    <w:p w:rsidR="007735A4" w:rsidRPr="00E97414" w:rsidRDefault="007735A4" w:rsidP="007735A4">
      <w:pPr>
        <w:spacing w:after="0" w:line="360" w:lineRule="auto"/>
        <w:ind w:firstLine="851"/>
        <w:jc w:val="both"/>
        <w:rPr>
          <w:rFonts w:ascii="Arial" w:hAnsi="Arial" w:cs="Arial"/>
          <w:sz w:val="28"/>
          <w:szCs w:val="28"/>
        </w:rPr>
      </w:pPr>
      <w:r w:rsidRPr="00E97414">
        <w:rPr>
          <w:rFonts w:ascii="Arial" w:hAnsi="Arial" w:cs="Arial"/>
          <w:b/>
          <w:sz w:val="28"/>
          <w:szCs w:val="28"/>
        </w:rPr>
        <w:t xml:space="preserve">ÚNICO. </w:t>
      </w:r>
      <w:r w:rsidRPr="00E97414">
        <w:rPr>
          <w:rFonts w:ascii="Arial" w:hAnsi="Arial" w:cs="Arial"/>
          <w:sz w:val="28"/>
          <w:szCs w:val="28"/>
        </w:rPr>
        <w:t>Se desecha</w:t>
      </w:r>
      <w:r>
        <w:rPr>
          <w:rFonts w:ascii="Arial" w:hAnsi="Arial" w:cs="Arial"/>
          <w:sz w:val="28"/>
          <w:szCs w:val="28"/>
        </w:rPr>
        <w:t xml:space="preserve"> </w:t>
      </w:r>
      <w:r w:rsidR="005619B9">
        <w:rPr>
          <w:rFonts w:ascii="Arial" w:hAnsi="Arial" w:cs="Arial"/>
          <w:sz w:val="28"/>
          <w:szCs w:val="28"/>
        </w:rPr>
        <w:t>el recurso</w:t>
      </w:r>
      <w:r>
        <w:rPr>
          <w:rFonts w:ascii="Arial" w:hAnsi="Arial" w:cs="Arial"/>
          <w:sz w:val="28"/>
          <w:szCs w:val="28"/>
        </w:rPr>
        <w:t xml:space="preserve"> de revisión</w:t>
      </w:r>
      <w:r w:rsidRPr="00E97414">
        <w:rPr>
          <w:rFonts w:ascii="Arial" w:hAnsi="Arial" w:cs="Arial"/>
          <w:sz w:val="28"/>
          <w:szCs w:val="28"/>
        </w:rPr>
        <w:t>.</w:t>
      </w:r>
    </w:p>
    <w:p w:rsidR="007735A4" w:rsidRPr="000E043F" w:rsidRDefault="007735A4" w:rsidP="007735A4">
      <w:pPr>
        <w:spacing w:after="0" w:line="360" w:lineRule="auto"/>
        <w:ind w:firstLine="851"/>
        <w:jc w:val="both"/>
        <w:rPr>
          <w:rFonts w:ascii="Arial" w:hAnsi="Arial" w:cs="Arial"/>
          <w:sz w:val="26"/>
          <w:szCs w:val="26"/>
        </w:rPr>
      </w:pPr>
    </w:p>
    <w:p w:rsidR="007735A4" w:rsidRDefault="007735A4" w:rsidP="007735A4">
      <w:pPr>
        <w:pStyle w:val="corte4fondo"/>
        <w:ind w:firstLine="851"/>
        <w:rPr>
          <w:rFonts w:cs="Arial"/>
          <w:sz w:val="28"/>
          <w:szCs w:val="28"/>
        </w:rPr>
      </w:pPr>
      <w:r w:rsidRPr="00E97414">
        <w:rPr>
          <w:rFonts w:cs="Arial"/>
          <w:sz w:val="28"/>
          <w:szCs w:val="28"/>
        </w:rPr>
        <w:t>Notifíquese; con testimonio de esta ejecutoria, vuelvan los autos relativos al lugar de origen y, en su oportunidad, archívese el toca como asunto concluido.</w:t>
      </w:r>
    </w:p>
    <w:p w:rsidR="000E043F" w:rsidRPr="000E043F" w:rsidRDefault="000E043F" w:rsidP="007735A4">
      <w:pPr>
        <w:pStyle w:val="corte4fondo"/>
        <w:ind w:firstLine="851"/>
        <w:rPr>
          <w:rFonts w:cs="Arial"/>
          <w:sz w:val="26"/>
          <w:szCs w:val="26"/>
        </w:rPr>
      </w:pPr>
    </w:p>
    <w:p w:rsidR="000E043F" w:rsidRPr="000E043F" w:rsidRDefault="000E043F" w:rsidP="000E043F">
      <w:pPr>
        <w:pStyle w:val="corte4fondo"/>
        <w:ind w:firstLine="0"/>
        <w:rPr>
          <w:color w:val="000000" w:themeColor="text1"/>
          <w:sz w:val="28"/>
          <w:szCs w:val="28"/>
        </w:rPr>
      </w:pPr>
      <w:r w:rsidRPr="000E043F">
        <w:rPr>
          <w:color w:val="000000" w:themeColor="text1"/>
          <w:sz w:val="28"/>
          <w:szCs w:val="28"/>
        </w:rPr>
        <w:t xml:space="preserve">Así lo resolvió la Segunda Sala de la Suprema Corte de Justicia de la Nación por unanimidad de cuatro votos de los señores Ministros Alberto Pérez </w:t>
      </w:r>
      <w:proofErr w:type="spellStart"/>
      <w:r w:rsidRPr="000E043F">
        <w:rPr>
          <w:color w:val="000000" w:themeColor="text1"/>
          <w:sz w:val="28"/>
          <w:szCs w:val="28"/>
        </w:rPr>
        <w:t>Dayán</w:t>
      </w:r>
      <w:proofErr w:type="spellEnd"/>
      <w:r w:rsidRPr="000E043F">
        <w:rPr>
          <w:color w:val="000000" w:themeColor="text1"/>
          <w:sz w:val="28"/>
          <w:szCs w:val="28"/>
        </w:rPr>
        <w:t xml:space="preserve">, Javier </w:t>
      </w:r>
      <w:proofErr w:type="spellStart"/>
      <w:r w:rsidRPr="000E043F">
        <w:rPr>
          <w:color w:val="000000" w:themeColor="text1"/>
          <w:sz w:val="28"/>
          <w:szCs w:val="28"/>
        </w:rPr>
        <w:t>Laynez</w:t>
      </w:r>
      <w:proofErr w:type="spellEnd"/>
      <w:r w:rsidRPr="000E043F">
        <w:rPr>
          <w:color w:val="000000" w:themeColor="text1"/>
          <w:sz w:val="28"/>
          <w:szCs w:val="28"/>
        </w:rPr>
        <w:t xml:space="preserve"> </w:t>
      </w:r>
      <w:proofErr w:type="spellStart"/>
      <w:r w:rsidRPr="000E043F">
        <w:rPr>
          <w:color w:val="000000" w:themeColor="text1"/>
          <w:sz w:val="28"/>
          <w:szCs w:val="28"/>
        </w:rPr>
        <w:t>Potisek</w:t>
      </w:r>
      <w:proofErr w:type="spellEnd"/>
      <w:r w:rsidRPr="000E043F">
        <w:rPr>
          <w:color w:val="000000" w:themeColor="text1"/>
          <w:sz w:val="28"/>
          <w:szCs w:val="28"/>
        </w:rPr>
        <w:t xml:space="preserve"> (ponente), José Fernando </w:t>
      </w:r>
      <w:r w:rsidRPr="000E043F">
        <w:rPr>
          <w:color w:val="000000" w:themeColor="text1"/>
          <w:sz w:val="28"/>
          <w:szCs w:val="28"/>
        </w:rPr>
        <w:lastRenderedPageBreak/>
        <w:t>Franco González Salas y Presidente Eduardo Medina Mora Icaza. El señor Ministro José Fernando Franco González Salas, emitió su voto con reservas. Ausente la señora Ministra Margarita Beatriz Luna Ramos.</w:t>
      </w:r>
    </w:p>
    <w:p w:rsidR="000E043F" w:rsidRPr="000E043F" w:rsidRDefault="000E043F" w:rsidP="000E043F">
      <w:pPr>
        <w:spacing w:line="240" w:lineRule="auto"/>
        <w:jc w:val="both"/>
        <w:rPr>
          <w:rFonts w:ascii="Arial" w:hAnsi="Arial" w:cs="Arial"/>
          <w:color w:val="000000" w:themeColor="text1"/>
          <w:sz w:val="26"/>
          <w:szCs w:val="26"/>
        </w:rPr>
      </w:pPr>
    </w:p>
    <w:p w:rsidR="000E043F" w:rsidRPr="000E043F" w:rsidRDefault="000E043F" w:rsidP="000E043F">
      <w:pPr>
        <w:pStyle w:val="corte4fondo"/>
        <w:ind w:firstLine="0"/>
        <w:rPr>
          <w:rFonts w:cs="Arial"/>
          <w:color w:val="000000" w:themeColor="text1"/>
          <w:sz w:val="28"/>
          <w:szCs w:val="28"/>
        </w:rPr>
      </w:pPr>
      <w:r w:rsidRPr="000E043F">
        <w:rPr>
          <w:rFonts w:cs="Arial"/>
          <w:color w:val="000000" w:themeColor="text1"/>
          <w:sz w:val="28"/>
          <w:szCs w:val="28"/>
        </w:rPr>
        <w:t xml:space="preserve">Firman el Ministro </w:t>
      </w:r>
      <w:r w:rsidRPr="000E043F">
        <w:rPr>
          <w:color w:val="000000" w:themeColor="text1"/>
          <w:sz w:val="28"/>
          <w:szCs w:val="28"/>
        </w:rPr>
        <w:t>Presidente</w:t>
      </w:r>
      <w:r w:rsidRPr="000E043F">
        <w:rPr>
          <w:rFonts w:cs="Arial"/>
          <w:color w:val="000000" w:themeColor="text1"/>
          <w:sz w:val="28"/>
          <w:szCs w:val="28"/>
        </w:rPr>
        <w:t xml:space="preserve"> de la Segunda Sala y el Ministro Ponente, con el Secretario de Acuerdos quien autoriza y da fe.</w:t>
      </w:r>
    </w:p>
    <w:p w:rsidR="000E043F" w:rsidRPr="00E17FB6" w:rsidRDefault="000E043F" w:rsidP="000E043F">
      <w:pPr>
        <w:pStyle w:val="corte4fondo"/>
        <w:tabs>
          <w:tab w:val="left" w:pos="6334"/>
        </w:tabs>
        <w:spacing w:line="240" w:lineRule="auto"/>
        <w:ind w:firstLine="0"/>
        <w:jc w:val="left"/>
        <w:rPr>
          <w:b/>
          <w:color w:val="000000" w:themeColor="text1"/>
          <w:sz w:val="28"/>
          <w:szCs w:val="28"/>
        </w:rPr>
      </w:pPr>
    </w:p>
    <w:p w:rsidR="000E043F" w:rsidRPr="00E17FB6" w:rsidRDefault="000E043F" w:rsidP="000E043F">
      <w:pPr>
        <w:pStyle w:val="corte4fondo"/>
        <w:tabs>
          <w:tab w:val="left" w:pos="6334"/>
        </w:tabs>
        <w:spacing w:line="240" w:lineRule="auto"/>
        <w:ind w:firstLine="0"/>
        <w:jc w:val="center"/>
        <w:rPr>
          <w:b/>
          <w:color w:val="000000" w:themeColor="text1"/>
          <w:sz w:val="28"/>
          <w:szCs w:val="28"/>
        </w:rPr>
      </w:pPr>
      <w:r w:rsidRPr="00E17FB6">
        <w:rPr>
          <w:b/>
          <w:color w:val="000000" w:themeColor="text1"/>
          <w:sz w:val="28"/>
          <w:szCs w:val="28"/>
        </w:rPr>
        <w:t>PRESIDENTE DE LA SEGUNDA SALA</w:t>
      </w:r>
    </w:p>
    <w:p w:rsidR="000E043F" w:rsidRPr="00E17FB6" w:rsidRDefault="000E043F" w:rsidP="000E043F">
      <w:pPr>
        <w:pStyle w:val="corte4fondo"/>
        <w:ind w:firstLine="0"/>
        <w:jc w:val="center"/>
        <w:rPr>
          <w:b/>
          <w:color w:val="000000" w:themeColor="text1"/>
          <w:sz w:val="28"/>
          <w:szCs w:val="28"/>
        </w:rPr>
      </w:pPr>
    </w:p>
    <w:p w:rsidR="00E17FB6" w:rsidRPr="00E17FB6" w:rsidRDefault="00E17FB6" w:rsidP="000E043F">
      <w:pPr>
        <w:pStyle w:val="corte4fondo"/>
        <w:ind w:firstLine="0"/>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r w:rsidRPr="00E17FB6">
        <w:rPr>
          <w:b/>
          <w:color w:val="000000" w:themeColor="text1"/>
          <w:sz w:val="28"/>
          <w:szCs w:val="28"/>
        </w:rPr>
        <w:t>MINISTRO EDUARDO MEDINA MORA ICAZA</w:t>
      </w:r>
    </w:p>
    <w:p w:rsidR="000E043F" w:rsidRPr="00E17FB6" w:rsidRDefault="000E043F" w:rsidP="000E043F">
      <w:pPr>
        <w:pStyle w:val="corte4fondo"/>
        <w:ind w:firstLine="0"/>
        <w:jc w:val="center"/>
        <w:rPr>
          <w:b/>
          <w:color w:val="000000" w:themeColor="text1"/>
          <w:sz w:val="28"/>
          <w:szCs w:val="28"/>
        </w:rPr>
      </w:pPr>
    </w:p>
    <w:p w:rsidR="00E17FB6" w:rsidRPr="00E17FB6" w:rsidRDefault="00E17FB6" w:rsidP="000E043F">
      <w:pPr>
        <w:pStyle w:val="corte4fondo"/>
        <w:ind w:firstLine="0"/>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p>
    <w:p w:rsidR="000E043F" w:rsidRPr="00E17FB6" w:rsidRDefault="000E043F" w:rsidP="00E17FB6">
      <w:pPr>
        <w:pStyle w:val="corte4fondo"/>
        <w:ind w:firstLine="0"/>
        <w:jc w:val="center"/>
        <w:rPr>
          <w:b/>
          <w:color w:val="000000" w:themeColor="text1"/>
          <w:sz w:val="28"/>
          <w:szCs w:val="28"/>
        </w:rPr>
      </w:pPr>
      <w:r w:rsidRPr="00E17FB6">
        <w:rPr>
          <w:b/>
          <w:color w:val="000000" w:themeColor="text1"/>
          <w:sz w:val="28"/>
          <w:szCs w:val="28"/>
        </w:rPr>
        <w:t>PONENTE</w:t>
      </w:r>
    </w:p>
    <w:p w:rsidR="000E043F" w:rsidRPr="00E17FB6" w:rsidRDefault="000E043F" w:rsidP="000E043F">
      <w:pPr>
        <w:pStyle w:val="corte4fondo"/>
        <w:jc w:val="center"/>
        <w:rPr>
          <w:b/>
          <w:color w:val="000000" w:themeColor="text1"/>
          <w:sz w:val="28"/>
          <w:szCs w:val="28"/>
        </w:rPr>
      </w:pPr>
    </w:p>
    <w:p w:rsidR="000E043F" w:rsidRPr="00E17FB6" w:rsidRDefault="000E043F" w:rsidP="000E043F">
      <w:pPr>
        <w:pStyle w:val="corte4fondo"/>
        <w:jc w:val="center"/>
        <w:rPr>
          <w:b/>
          <w:color w:val="000000" w:themeColor="text1"/>
          <w:sz w:val="28"/>
          <w:szCs w:val="28"/>
        </w:rPr>
      </w:pPr>
    </w:p>
    <w:p w:rsidR="000E043F" w:rsidRPr="00E17FB6" w:rsidRDefault="000E043F" w:rsidP="000E043F">
      <w:pPr>
        <w:pStyle w:val="corte4fondo"/>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r w:rsidRPr="00E17FB6">
        <w:rPr>
          <w:b/>
          <w:color w:val="000000" w:themeColor="text1"/>
          <w:sz w:val="28"/>
          <w:szCs w:val="28"/>
        </w:rPr>
        <w:t>MINISTRO JAVIER LAYNEZ POTISEK</w:t>
      </w:r>
    </w:p>
    <w:p w:rsidR="000E043F" w:rsidRPr="00E17FB6" w:rsidRDefault="000E043F" w:rsidP="000E043F">
      <w:pPr>
        <w:pStyle w:val="corte4fondo"/>
        <w:ind w:firstLine="0"/>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r w:rsidRPr="00E17FB6">
        <w:rPr>
          <w:b/>
          <w:color w:val="000000" w:themeColor="text1"/>
          <w:sz w:val="28"/>
          <w:szCs w:val="28"/>
        </w:rPr>
        <w:t>SECRETARIO DE ACUERDOS DE LA SEGUNDA SALA</w:t>
      </w:r>
    </w:p>
    <w:p w:rsidR="000E043F" w:rsidRPr="00E17FB6" w:rsidRDefault="000E043F" w:rsidP="000E043F">
      <w:pPr>
        <w:pStyle w:val="corte4fondo"/>
        <w:ind w:firstLine="0"/>
        <w:jc w:val="center"/>
        <w:rPr>
          <w:b/>
          <w:color w:val="000000" w:themeColor="text1"/>
          <w:sz w:val="28"/>
          <w:szCs w:val="28"/>
        </w:rPr>
      </w:pPr>
    </w:p>
    <w:p w:rsidR="000E043F" w:rsidRPr="00E17FB6" w:rsidRDefault="000E043F" w:rsidP="000E043F">
      <w:pPr>
        <w:pStyle w:val="corte4fondo"/>
        <w:ind w:firstLine="0"/>
        <w:jc w:val="center"/>
        <w:rPr>
          <w:b/>
          <w:color w:val="000000" w:themeColor="text1"/>
          <w:sz w:val="28"/>
          <w:szCs w:val="28"/>
        </w:rPr>
      </w:pPr>
    </w:p>
    <w:p w:rsidR="000E043F" w:rsidRPr="000E043F" w:rsidRDefault="000E043F" w:rsidP="000E043F">
      <w:pPr>
        <w:pStyle w:val="corte4fondo"/>
        <w:ind w:firstLine="0"/>
        <w:jc w:val="center"/>
        <w:rPr>
          <w:b/>
          <w:color w:val="000000" w:themeColor="text1"/>
          <w:sz w:val="28"/>
          <w:szCs w:val="28"/>
        </w:rPr>
      </w:pPr>
    </w:p>
    <w:p w:rsidR="000E043F" w:rsidRPr="000E043F" w:rsidRDefault="000E043F" w:rsidP="000E043F">
      <w:pPr>
        <w:pStyle w:val="corte4fondo"/>
        <w:ind w:firstLine="0"/>
        <w:jc w:val="center"/>
        <w:rPr>
          <w:b/>
          <w:color w:val="000000" w:themeColor="text1"/>
          <w:sz w:val="28"/>
          <w:szCs w:val="28"/>
        </w:rPr>
      </w:pPr>
      <w:r w:rsidRPr="000E043F">
        <w:rPr>
          <w:b/>
          <w:color w:val="000000" w:themeColor="text1"/>
          <w:sz w:val="28"/>
          <w:szCs w:val="28"/>
        </w:rPr>
        <w:t>LICENCIADO MARIO EDUARDO PLATA ÁLVAREZ</w:t>
      </w:r>
    </w:p>
    <w:p w:rsidR="000E043F" w:rsidRPr="000E043F" w:rsidRDefault="000E043F" w:rsidP="000E043F">
      <w:pPr>
        <w:pStyle w:val="corte4fondo"/>
        <w:ind w:firstLine="0"/>
        <w:jc w:val="center"/>
        <w:rPr>
          <w:b/>
          <w:color w:val="000000" w:themeColor="text1"/>
          <w:sz w:val="28"/>
          <w:szCs w:val="28"/>
        </w:rPr>
      </w:pPr>
    </w:p>
    <w:p w:rsidR="000E043F" w:rsidRPr="00865BAC" w:rsidRDefault="000E043F" w:rsidP="000E043F">
      <w:pPr>
        <w:pStyle w:val="corte4fondo"/>
        <w:spacing w:line="240" w:lineRule="auto"/>
        <w:ind w:firstLine="0"/>
        <w:rPr>
          <w:b/>
          <w:color w:val="000000" w:themeColor="text1"/>
          <w:sz w:val="20"/>
          <w:szCs w:val="20"/>
        </w:rPr>
      </w:pPr>
    </w:p>
    <w:p w:rsidR="0045715A" w:rsidRPr="000E043F" w:rsidRDefault="000E043F" w:rsidP="00A509F8">
      <w:pPr>
        <w:pStyle w:val="Prrafodelista"/>
        <w:widowControl w:val="0"/>
        <w:autoSpaceDE w:val="0"/>
        <w:autoSpaceDN w:val="0"/>
        <w:adjustRightInd w:val="0"/>
        <w:spacing w:line="240" w:lineRule="auto"/>
        <w:ind w:left="0"/>
        <w:jc w:val="both"/>
        <w:rPr>
          <w:szCs w:val="30"/>
        </w:rPr>
      </w:pPr>
      <w:r w:rsidRPr="005E208F">
        <w:rPr>
          <w:rFonts w:ascii="Arial" w:hAnsi="Arial" w:cs="Arial"/>
          <w:color w:val="000000" w:themeColor="text1"/>
          <w:sz w:val="20"/>
          <w:szCs w:val="20"/>
          <w:lang w:val="x-none"/>
        </w:rPr>
        <w:t xml:space="preserve">Esta foja corresponde al </w:t>
      </w:r>
      <w:r w:rsidRPr="005E208F">
        <w:rPr>
          <w:rFonts w:ascii="Arial" w:hAnsi="Arial" w:cs="Arial"/>
          <w:color w:val="000000" w:themeColor="text1"/>
          <w:sz w:val="20"/>
          <w:szCs w:val="20"/>
        </w:rPr>
        <w:t xml:space="preserve">Amparo </w:t>
      </w:r>
      <w:r>
        <w:rPr>
          <w:rFonts w:ascii="Arial" w:hAnsi="Arial" w:cs="Arial"/>
          <w:color w:val="000000" w:themeColor="text1"/>
          <w:sz w:val="20"/>
          <w:szCs w:val="20"/>
        </w:rPr>
        <w:t xml:space="preserve">Directo </w:t>
      </w:r>
      <w:r w:rsidRPr="005E208F">
        <w:rPr>
          <w:rFonts w:ascii="Arial" w:hAnsi="Arial" w:cs="Arial"/>
          <w:color w:val="000000" w:themeColor="text1"/>
          <w:sz w:val="20"/>
          <w:szCs w:val="20"/>
        </w:rPr>
        <w:t xml:space="preserve">en Revisión </w:t>
      </w:r>
      <w:r>
        <w:rPr>
          <w:rFonts w:ascii="Arial" w:hAnsi="Arial" w:cs="Arial"/>
          <w:color w:val="000000" w:themeColor="text1"/>
          <w:sz w:val="20"/>
          <w:szCs w:val="20"/>
        </w:rPr>
        <w:t>7056</w:t>
      </w:r>
      <w:r w:rsidRPr="005E208F">
        <w:rPr>
          <w:rFonts w:ascii="Arial" w:hAnsi="Arial" w:cs="Arial"/>
          <w:color w:val="000000" w:themeColor="text1"/>
          <w:sz w:val="20"/>
          <w:szCs w:val="20"/>
          <w:lang w:val="x-none"/>
        </w:rPr>
        <w:t>/201</w:t>
      </w:r>
      <w:r>
        <w:rPr>
          <w:rFonts w:ascii="Arial" w:hAnsi="Arial" w:cs="Arial"/>
          <w:color w:val="000000" w:themeColor="text1"/>
          <w:sz w:val="20"/>
          <w:szCs w:val="20"/>
        </w:rPr>
        <w:t>7</w:t>
      </w:r>
      <w:r w:rsidRPr="005E208F">
        <w:rPr>
          <w:rFonts w:ascii="Arial" w:hAnsi="Arial" w:cs="Arial"/>
          <w:color w:val="000000" w:themeColor="text1"/>
          <w:sz w:val="20"/>
          <w:szCs w:val="20"/>
        </w:rPr>
        <w:t xml:space="preserve">. </w:t>
      </w:r>
      <w:r w:rsidRPr="000E043F">
        <w:rPr>
          <w:rFonts w:ascii="Arial" w:hAnsi="Arial" w:cs="Arial"/>
          <w:color w:val="000000" w:themeColor="text1"/>
          <w:sz w:val="20"/>
          <w:szCs w:val="20"/>
          <w:lang w:val="x-none"/>
        </w:rPr>
        <w:t xml:space="preserve">Quejosa y recurrente: </w:t>
      </w:r>
      <w:proofErr w:type="spellStart"/>
      <w:r w:rsidRPr="000E043F">
        <w:rPr>
          <w:rFonts w:ascii="Arial" w:hAnsi="Arial" w:cs="Arial"/>
          <w:color w:val="000000" w:themeColor="text1"/>
          <w:sz w:val="20"/>
          <w:szCs w:val="20"/>
          <w:lang w:val="x-none"/>
        </w:rPr>
        <w:t>Direco</w:t>
      </w:r>
      <w:proofErr w:type="spellEnd"/>
      <w:r w:rsidRPr="000E043F">
        <w:rPr>
          <w:rFonts w:ascii="Arial" w:hAnsi="Arial" w:cs="Arial"/>
          <w:color w:val="000000" w:themeColor="text1"/>
          <w:sz w:val="20"/>
          <w:szCs w:val="20"/>
          <w:lang w:val="x-none"/>
        </w:rPr>
        <w:t xml:space="preserve"> del Bajío, Sociedad Anónima de Capital Variable</w:t>
      </w:r>
      <w:r w:rsidRPr="005E208F">
        <w:rPr>
          <w:rFonts w:ascii="Arial" w:hAnsi="Arial" w:cs="Arial"/>
          <w:color w:val="000000" w:themeColor="text1"/>
          <w:sz w:val="20"/>
          <w:szCs w:val="20"/>
        </w:rPr>
        <w:t xml:space="preserve">, fallado el </w:t>
      </w:r>
      <w:r>
        <w:rPr>
          <w:rFonts w:ascii="Arial" w:hAnsi="Arial" w:cs="Arial"/>
          <w:color w:val="000000" w:themeColor="text1"/>
          <w:sz w:val="20"/>
          <w:szCs w:val="20"/>
        </w:rPr>
        <w:t>dos</w:t>
      </w:r>
      <w:r w:rsidRPr="005E208F">
        <w:rPr>
          <w:rFonts w:ascii="Arial" w:hAnsi="Arial" w:cs="Arial"/>
          <w:color w:val="000000" w:themeColor="text1"/>
          <w:sz w:val="20"/>
          <w:szCs w:val="20"/>
        </w:rPr>
        <w:t xml:space="preserve"> de </w:t>
      </w:r>
      <w:r>
        <w:rPr>
          <w:rFonts w:ascii="Arial" w:hAnsi="Arial" w:cs="Arial"/>
          <w:color w:val="000000" w:themeColor="text1"/>
          <w:sz w:val="20"/>
          <w:szCs w:val="20"/>
        </w:rPr>
        <w:t>mayo de dos mil dieciocho</w:t>
      </w:r>
      <w:r w:rsidRPr="005E208F">
        <w:rPr>
          <w:rFonts w:ascii="Arial" w:hAnsi="Arial" w:cs="Arial"/>
          <w:color w:val="000000" w:themeColor="text1"/>
          <w:sz w:val="20"/>
          <w:szCs w:val="20"/>
        </w:rPr>
        <w:t xml:space="preserve">, en el siguiente sentido: </w:t>
      </w:r>
      <w:r w:rsidRPr="000E043F">
        <w:rPr>
          <w:rFonts w:ascii="Arial" w:hAnsi="Arial" w:cs="Arial"/>
          <w:b/>
          <w:sz w:val="20"/>
          <w:szCs w:val="20"/>
          <w:lang w:val="es-ES" w:eastAsia="es-ES"/>
        </w:rPr>
        <w:t>ÚNICO</w:t>
      </w:r>
      <w:r w:rsidRPr="000E043F">
        <w:rPr>
          <w:rFonts w:ascii="Arial" w:hAnsi="Arial" w:cs="Arial"/>
          <w:sz w:val="20"/>
          <w:szCs w:val="20"/>
          <w:lang w:val="es-ES" w:eastAsia="es-ES"/>
        </w:rPr>
        <w:t>. Se</w:t>
      </w:r>
      <w:r>
        <w:rPr>
          <w:rFonts w:ascii="Arial" w:hAnsi="Arial" w:cs="Arial"/>
          <w:sz w:val="20"/>
          <w:szCs w:val="20"/>
          <w:lang w:val="es-ES" w:eastAsia="es-ES"/>
        </w:rPr>
        <w:t xml:space="preserve"> desecha el recurso de revisión</w:t>
      </w:r>
      <w:r w:rsidRPr="005E208F">
        <w:rPr>
          <w:rFonts w:ascii="Arial" w:hAnsi="Arial" w:cs="Arial"/>
          <w:sz w:val="20"/>
          <w:szCs w:val="20"/>
          <w:lang w:val="es-ES" w:eastAsia="es-ES"/>
        </w:rPr>
        <w:t>.</w:t>
      </w:r>
      <w:r w:rsidRPr="00865BAC">
        <w:rPr>
          <w:rFonts w:ascii="Arial" w:hAnsi="Arial" w:cs="Arial"/>
          <w:color w:val="000000" w:themeColor="text1"/>
          <w:sz w:val="20"/>
          <w:szCs w:val="20"/>
        </w:rPr>
        <w:t xml:space="preserve"> </w:t>
      </w:r>
      <w:r w:rsidRPr="00865BAC">
        <w:rPr>
          <w:rFonts w:ascii="Arial" w:hAnsi="Arial" w:cs="Arial"/>
          <w:b/>
          <w:color w:val="000000" w:themeColor="text1"/>
          <w:sz w:val="20"/>
          <w:szCs w:val="20"/>
        </w:rPr>
        <w:t>Conste</w:t>
      </w:r>
      <w:r w:rsidRPr="00865BAC">
        <w:rPr>
          <w:rFonts w:ascii="Arial" w:hAnsi="Arial" w:cs="Arial"/>
          <w:color w:val="000000" w:themeColor="text1"/>
          <w:sz w:val="20"/>
          <w:szCs w:val="20"/>
        </w:rPr>
        <w:t xml:space="preserve">. </w:t>
      </w:r>
    </w:p>
    <w:sectPr w:rsidR="0045715A" w:rsidRPr="000E043F" w:rsidSect="00E17FB6">
      <w:headerReference w:type="even" r:id="rId8"/>
      <w:headerReference w:type="default" r:id="rId9"/>
      <w:footerReference w:type="even" r:id="rId10"/>
      <w:footerReference w:type="default" r:id="rId11"/>
      <w:footerReference w:type="first" r:id="rId12"/>
      <w:pgSz w:w="12240" w:h="20160" w:code="5"/>
      <w:pgMar w:top="1418" w:right="1701" w:bottom="1418" w:left="1701" w:header="141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E6" w:rsidRDefault="00026FE6" w:rsidP="007735A4">
      <w:pPr>
        <w:spacing w:after="0" w:line="240" w:lineRule="auto"/>
      </w:pPr>
      <w:r>
        <w:separator/>
      </w:r>
    </w:p>
  </w:endnote>
  <w:endnote w:type="continuationSeparator" w:id="0">
    <w:p w:rsidR="00026FE6" w:rsidRDefault="00026FE6" w:rsidP="0077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297"/>
      <w:docPartObj>
        <w:docPartGallery w:val="Page Numbers (Bottom of Page)"/>
        <w:docPartUnique/>
      </w:docPartObj>
    </w:sdtPr>
    <w:sdtEndPr>
      <w:rPr>
        <w:rFonts w:ascii="Arial" w:hAnsi="Arial" w:cs="Arial"/>
        <w:b/>
        <w:sz w:val="24"/>
        <w:szCs w:val="24"/>
      </w:rPr>
    </w:sdtEndPr>
    <w:sdtContent>
      <w:p w:rsidR="00632CE8" w:rsidRDefault="00DC4543">
        <w:pPr>
          <w:pStyle w:val="Piedepgina"/>
          <w:jc w:val="center"/>
        </w:pPr>
      </w:p>
      <w:p w:rsidR="00B5768E" w:rsidRPr="00B5768E" w:rsidRDefault="00026FE6">
        <w:pPr>
          <w:pStyle w:val="Piedepgina"/>
          <w:jc w:val="center"/>
          <w:rPr>
            <w:rFonts w:ascii="Arial" w:hAnsi="Arial" w:cs="Arial"/>
            <w:b/>
            <w:sz w:val="24"/>
            <w:szCs w:val="24"/>
          </w:rPr>
        </w:pPr>
        <w:r w:rsidRPr="00B5768E">
          <w:rPr>
            <w:rFonts w:ascii="Arial" w:hAnsi="Arial" w:cs="Arial"/>
            <w:b/>
            <w:sz w:val="24"/>
            <w:szCs w:val="24"/>
          </w:rPr>
          <w:fldChar w:fldCharType="begin"/>
        </w:r>
        <w:r w:rsidRPr="00B5768E">
          <w:rPr>
            <w:rFonts w:ascii="Arial" w:hAnsi="Arial" w:cs="Arial"/>
            <w:b/>
            <w:sz w:val="24"/>
            <w:szCs w:val="24"/>
          </w:rPr>
          <w:instrText>PAGE   \* MERGEFORMAT</w:instrText>
        </w:r>
        <w:r w:rsidRPr="00B5768E">
          <w:rPr>
            <w:rFonts w:ascii="Arial" w:hAnsi="Arial" w:cs="Arial"/>
            <w:b/>
            <w:sz w:val="24"/>
            <w:szCs w:val="24"/>
          </w:rPr>
          <w:fldChar w:fldCharType="separate"/>
        </w:r>
        <w:r w:rsidRPr="00894E11">
          <w:rPr>
            <w:rFonts w:ascii="Arial" w:hAnsi="Arial" w:cs="Arial"/>
            <w:b/>
            <w:noProof/>
            <w:sz w:val="24"/>
            <w:szCs w:val="24"/>
            <w:lang w:val="es-ES"/>
          </w:rPr>
          <w:t>8</w:t>
        </w:r>
        <w:r w:rsidRPr="00B5768E">
          <w:rPr>
            <w:rFonts w:ascii="Arial" w:hAnsi="Arial" w:cs="Arial"/>
            <w:b/>
            <w:sz w:val="24"/>
            <w:szCs w:val="24"/>
          </w:rPr>
          <w:fldChar w:fldCharType="end"/>
        </w:r>
      </w:p>
    </w:sdtContent>
  </w:sdt>
  <w:p w:rsidR="00B5768E" w:rsidRDefault="00DC45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641"/>
      <w:docPartObj>
        <w:docPartGallery w:val="Page Numbers (Bottom of Page)"/>
        <w:docPartUnique/>
      </w:docPartObj>
    </w:sdtPr>
    <w:sdtEndPr>
      <w:rPr>
        <w:b/>
      </w:rPr>
    </w:sdtEndPr>
    <w:sdtContent>
      <w:p w:rsidR="00632CE8" w:rsidRDefault="00DC4543">
        <w:pPr>
          <w:pStyle w:val="Piedepgina"/>
          <w:jc w:val="center"/>
        </w:pPr>
      </w:p>
      <w:p w:rsidR="00C4796E" w:rsidRPr="00632CE8" w:rsidRDefault="00026FE6">
        <w:pPr>
          <w:pStyle w:val="Piedepgina"/>
          <w:jc w:val="center"/>
          <w:rPr>
            <w:b/>
          </w:rPr>
        </w:pPr>
        <w:r w:rsidRPr="00632CE8">
          <w:rPr>
            <w:rFonts w:ascii="Arial" w:hAnsi="Arial" w:cs="Arial"/>
            <w:b/>
            <w:sz w:val="24"/>
          </w:rPr>
          <w:fldChar w:fldCharType="begin"/>
        </w:r>
        <w:r w:rsidRPr="00632CE8">
          <w:rPr>
            <w:rFonts w:ascii="Arial" w:hAnsi="Arial" w:cs="Arial"/>
            <w:b/>
            <w:sz w:val="24"/>
          </w:rPr>
          <w:instrText>PAGE   \* MERGEFORMAT</w:instrText>
        </w:r>
        <w:r w:rsidRPr="00632CE8">
          <w:rPr>
            <w:rFonts w:ascii="Arial" w:hAnsi="Arial" w:cs="Arial"/>
            <w:b/>
            <w:sz w:val="24"/>
          </w:rPr>
          <w:fldChar w:fldCharType="separate"/>
        </w:r>
        <w:r w:rsidR="00DC4543" w:rsidRPr="00DC4543">
          <w:rPr>
            <w:rFonts w:ascii="Arial" w:hAnsi="Arial" w:cs="Arial"/>
            <w:b/>
            <w:noProof/>
            <w:sz w:val="24"/>
            <w:lang w:val="es-ES"/>
          </w:rPr>
          <w:t>8</w:t>
        </w:r>
        <w:r w:rsidRPr="00632CE8">
          <w:rPr>
            <w:rFonts w:ascii="Arial" w:hAnsi="Arial" w:cs="Arial"/>
            <w:b/>
            <w:sz w:val="24"/>
          </w:rPr>
          <w:fldChar w:fldCharType="end"/>
        </w:r>
      </w:p>
    </w:sdtContent>
  </w:sdt>
  <w:p w:rsidR="0089648B" w:rsidRDefault="00DC4543" w:rsidP="0089648B">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43529"/>
      <w:docPartObj>
        <w:docPartGallery w:val="Page Numbers (Bottom of Page)"/>
        <w:docPartUnique/>
      </w:docPartObj>
    </w:sdtPr>
    <w:sdtEndPr>
      <w:rPr>
        <w:rFonts w:ascii="Arial" w:hAnsi="Arial" w:cs="Arial"/>
        <w:b/>
        <w:sz w:val="24"/>
        <w:szCs w:val="24"/>
      </w:rPr>
    </w:sdtEndPr>
    <w:sdtContent>
      <w:p w:rsidR="00B5768E" w:rsidRDefault="00DC4543">
        <w:pPr>
          <w:pStyle w:val="Piedepgina"/>
          <w:jc w:val="center"/>
        </w:pPr>
      </w:p>
      <w:p w:rsidR="00B5768E" w:rsidRPr="00B5768E" w:rsidRDefault="00026FE6">
        <w:pPr>
          <w:pStyle w:val="Piedepgina"/>
          <w:jc w:val="center"/>
          <w:rPr>
            <w:rFonts w:ascii="Arial" w:hAnsi="Arial" w:cs="Arial"/>
            <w:b/>
            <w:sz w:val="24"/>
            <w:szCs w:val="24"/>
          </w:rPr>
        </w:pPr>
        <w:r w:rsidRPr="00B5768E">
          <w:rPr>
            <w:rFonts w:ascii="Arial" w:hAnsi="Arial" w:cs="Arial"/>
            <w:b/>
            <w:sz w:val="24"/>
            <w:szCs w:val="24"/>
          </w:rPr>
          <w:fldChar w:fldCharType="begin"/>
        </w:r>
        <w:r w:rsidRPr="00B5768E">
          <w:rPr>
            <w:rFonts w:ascii="Arial" w:hAnsi="Arial" w:cs="Arial"/>
            <w:b/>
            <w:sz w:val="24"/>
            <w:szCs w:val="24"/>
          </w:rPr>
          <w:instrText>PAGE   \* MERGEFORMAT</w:instrText>
        </w:r>
        <w:r w:rsidRPr="00B5768E">
          <w:rPr>
            <w:rFonts w:ascii="Arial" w:hAnsi="Arial" w:cs="Arial"/>
            <w:b/>
            <w:sz w:val="24"/>
            <w:szCs w:val="24"/>
          </w:rPr>
          <w:fldChar w:fldCharType="separate"/>
        </w:r>
        <w:r w:rsidR="00DC4543" w:rsidRPr="00DC4543">
          <w:rPr>
            <w:rFonts w:ascii="Arial" w:hAnsi="Arial" w:cs="Arial"/>
            <w:b/>
            <w:noProof/>
            <w:sz w:val="24"/>
            <w:szCs w:val="24"/>
            <w:lang w:val="es-ES"/>
          </w:rPr>
          <w:t>1</w:t>
        </w:r>
        <w:r w:rsidRPr="00B5768E">
          <w:rPr>
            <w:rFonts w:ascii="Arial" w:hAnsi="Arial" w:cs="Arial"/>
            <w:b/>
            <w:sz w:val="24"/>
            <w:szCs w:val="24"/>
          </w:rPr>
          <w:fldChar w:fldCharType="end"/>
        </w:r>
      </w:p>
    </w:sdtContent>
  </w:sdt>
  <w:p w:rsidR="00B5768E" w:rsidRDefault="00DC45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E6" w:rsidRDefault="00026FE6" w:rsidP="007735A4">
      <w:pPr>
        <w:spacing w:after="0" w:line="240" w:lineRule="auto"/>
      </w:pPr>
      <w:r>
        <w:separator/>
      </w:r>
    </w:p>
  </w:footnote>
  <w:footnote w:type="continuationSeparator" w:id="0">
    <w:p w:rsidR="00026FE6" w:rsidRDefault="00026FE6" w:rsidP="007735A4">
      <w:pPr>
        <w:spacing w:after="0" w:line="240" w:lineRule="auto"/>
      </w:pPr>
      <w:r>
        <w:continuationSeparator/>
      </w:r>
    </w:p>
  </w:footnote>
  <w:footnote w:id="1">
    <w:p w:rsidR="007735A4" w:rsidRDefault="007735A4" w:rsidP="007735A4">
      <w:pPr>
        <w:pStyle w:val="Textonotapie"/>
        <w:jc w:val="both"/>
        <w:rPr>
          <w:rFonts w:ascii="Arial" w:hAnsi="Arial" w:cs="Arial"/>
        </w:rPr>
      </w:pPr>
      <w:r w:rsidRPr="008C4710">
        <w:rPr>
          <w:rStyle w:val="Refdenotaalpie"/>
          <w:rFonts w:cs="Arial"/>
          <w:sz w:val="22"/>
          <w:szCs w:val="22"/>
        </w:rPr>
        <w:footnoteRef/>
      </w:r>
      <w:r w:rsidRPr="008C4710">
        <w:rPr>
          <w:rFonts w:ascii="Arial" w:hAnsi="Arial" w:cs="Arial"/>
          <w:sz w:val="22"/>
          <w:szCs w:val="22"/>
        </w:rPr>
        <w:t xml:space="preserve"> </w:t>
      </w:r>
      <w:r w:rsidRPr="00B4172D">
        <w:rPr>
          <w:rFonts w:ascii="Arial" w:hAnsi="Arial" w:cs="Arial"/>
        </w:rPr>
        <w:t>“</w:t>
      </w:r>
      <w:r w:rsidRPr="00B4172D">
        <w:rPr>
          <w:rFonts w:ascii="Arial" w:hAnsi="Arial" w:cs="Arial"/>
          <w:b/>
          <w:bCs/>
        </w:rPr>
        <w:t>Artículo 107.</w:t>
      </w:r>
      <w:r w:rsidRPr="00B4172D">
        <w:rPr>
          <w:rFonts w:ascii="Arial" w:hAnsi="Arial" w:cs="Arial"/>
          <w:bCs/>
        </w:rPr>
        <w:t xml:space="preserve"> </w:t>
      </w:r>
      <w:r w:rsidRPr="00B4172D">
        <w:rPr>
          <w:rFonts w:ascii="Arial" w:hAnsi="Arial" w:cs="Arial"/>
        </w:rPr>
        <w:t>Las controversias de que habla el artículo 103 de esta Constitución, con excepción de aquellas en materia electoral, se sujetarán a los procedimientos que determine la ley reglamentaria, de acuerdo con las bases siguientes:</w:t>
      </w:r>
    </w:p>
    <w:p w:rsidR="007735A4" w:rsidRPr="00B4172D" w:rsidRDefault="007735A4" w:rsidP="007735A4">
      <w:pPr>
        <w:pStyle w:val="Textonotapie"/>
        <w:jc w:val="both"/>
        <w:rPr>
          <w:rFonts w:ascii="Arial" w:hAnsi="Arial" w:cs="Arial"/>
        </w:rPr>
      </w:pPr>
      <w:r>
        <w:rPr>
          <w:rFonts w:ascii="Arial" w:hAnsi="Arial" w:cs="Arial"/>
        </w:rPr>
        <w:t>(…)</w:t>
      </w:r>
    </w:p>
    <w:p w:rsidR="007735A4" w:rsidRPr="00B4172D" w:rsidRDefault="007735A4" w:rsidP="007735A4">
      <w:pPr>
        <w:pStyle w:val="Textonotapie"/>
        <w:jc w:val="both"/>
        <w:rPr>
          <w:rFonts w:ascii="Arial" w:hAnsi="Arial" w:cs="Arial"/>
        </w:rPr>
      </w:pPr>
      <w:r w:rsidRPr="00B4172D">
        <w:rPr>
          <w:rFonts w:ascii="Arial" w:hAnsi="Arial" w:cs="Arial"/>
          <w:b/>
        </w:rPr>
        <w:t>IX.</w:t>
      </w:r>
      <w:r w:rsidRPr="00B4172D">
        <w:rPr>
          <w:rFonts w:ascii="Arial" w:hAnsi="Arial" w:cs="Arial"/>
        </w:rPr>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footnote>
  <w:footnote w:id="2">
    <w:p w:rsidR="007735A4" w:rsidRPr="00B4172D" w:rsidRDefault="007735A4" w:rsidP="007735A4">
      <w:pPr>
        <w:pStyle w:val="Textonotapie"/>
        <w:jc w:val="both"/>
        <w:rPr>
          <w:rFonts w:ascii="Arial" w:hAnsi="Arial" w:cs="Arial"/>
        </w:rPr>
      </w:pPr>
      <w:r w:rsidRPr="00B4172D">
        <w:rPr>
          <w:rFonts w:ascii="Arial" w:hAnsi="Arial" w:cs="Arial"/>
          <w:vertAlign w:val="superscript"/>
        </w:rPr>
        <w:footnoteRef/>
      </w:r>
      <w:r w:rsidRPr="00B4172D">
        <w:rPr>
          <w:rFonts w:ascii="Arial" w:hAnsi="Arial" w:cs="Arial"/>
        </w:rPr>
        <w:t xml:space="preserve"> “</w:t>
      </w:r>
      <w:r w:rsidRPr="00B4172D">
        <w:rPr>
          <w:rFonts w:ascii="Arial" w:hAnsi="Arial" w:cs="Arial"/>
          <w:b/>
        </w:rPr>
        <w:t>Artículo 83.</w:t>
      </w:r>
      <w:r w:rsidRPr="00B4172D">
        <w:rPr>
          <w:rFonts w:ascii="Arial" w:hAnsi="Arial" w:cs="Arial"/>
        </w:rPr>
        <w:t xml:space="preserve"> 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rsidR="007735A4" w:rsidRPr="00B4172D" w:rsidRDefault="007735A4" w:rsidP="007735A4">
      <w:pPr>
        <w:pStyle w:val="Textonotapie"/>
        <w:jc w:val="both"/>
        <w:rPr>
          <w:rFonts w:ascii="Arial" w:hAnsi="Arial" w:cs="Arial"/>
          <w:lang w:val="es-ES"/>
        </w:rPr>
      </w:pPr>
      <w:r w:rsidRPr="00B4172D">
        <w:rPr>
          <w:rFonts w:ascii="Arial" w:hAnsi="Arial" w:cs="Arial"/>
        </w:rPr>
        <w:t>El pleno de la Suprema Corte de Justicia de la Nación, mediante acuerdos generales, distribuirá entre las salas los asuntos de su competencia o remitirá a los tribunales colegiados de circuito los que, conforme a los referidos acuerdos, la propia Corte determine”.</w:t>
      </w:r>
    </w:p>
  </w:footnote>
  <w:footnote w:id="3">
    <w:p w:rsidR="007735A4" w:rsidRDefault="007735A4" w:rsidP="007735A4">
      <w:pPr>
        <w:pStyle w:val="Texto"/>
        <w:spacing w:after="0" w:line="240" w:lineRule="auto"/>
        <w:ind w:firstLine="0"/>
        <w:rPr>
          <w:rFonts w:eastAsiaTheme="minorHAnsi"/>
          <w:sz w:val="20"/>
          <w:szCs w:val="20"/>
          <w:lang w:val="es-MX" w:eastAsia="en-US"/>
        </w:rPr>
      </w:pPr>
      <w:r w:rsidRPr="00B4172D">
        <w:rPr>
          <w:rStyle w:val="Refdenotaalpie"/>
          <w:sz w:val="20"/>
        </w:rPr>
        <w:footnoteRef/>
      </w:r>
      <w:r w:rsidRPr="00B4172D">
        <w:rPr>
          <w:sz w:val="20"/>
          <w:szCs w:val="20"/>
        </w:rPr>
        <w:t xml:space="preserve"> “</w:t>
      </w:r>
      <w:r w:rsidRPr="00B4172D">
        <w:rPr>
          <w:rFonts w:eastAsiaTheme="minorHAnsi"/>
          <w:b/>
          <w:sz w:val="20"/>
          <w:szCs w:val="20"/>
          <w:lang w:val="es-MX" w:eastAsia="en-US"/>
        </w:rPr>
        <w:t>Artículo 21.</w:t>
      </w:r>
      <w:r w:rsidRPr="00B4172D">
        <w:rPr>
          <w:rFonts w:eastAsiaTheme="minorHAnsi"/>
          <w:sz w:val="20"/>
          <w:szCs w:val="20"/>
          <w:lang w:val="es-MX" w:eastAsia="en-US"/>
        </w:rPr>
        <w:t xml:space="preserve"> Corresponde conocer a las Salas:</w:t>
      </w:r>
    </w:p>
    <w:p w:rsidR="007735A4" w:rsidRPr="00B4172D" w:rsidRDefault="007735A4" w:rsidP="007735A4">
      <w:pPr>
        <w:pStyle w:val="Texto"/>
        <w:spacing w:after="0" w:line="240" w:lineRule="auto"/>
        <w:ind w:firstLine="0"/>
        <w:rPr>
          <w:sz w:val="20"/>
          <w:szCs w:val="20"/>
        </w:rPr>
      </w:pPr>
      <w:r w:rsidRPr="00B4172D">
        <w:rPr>
          <w:sz w:val="20"/>
          <w:szCs w:val="20"/>
        </w:rPr>
        <w:t>(…)</w:t>
      </w:r>
    </w:p>
    <w:p w:rsidR="007735A4" w:rsidRPr="00B4172D" w:rsidRDefault="007735A4" w:rsidP="007735A4">
      <w:pPr>
        <w:pStyle w:val="texto0"/>
        <w:spacing w:after="0" w:line="240" w:lineRule="auto"/>
        <w:ind w:firstLine="0"/>
        <w:rPr>
          <w:rFonts w:cs="Arial"/>
          <w:sz w:val="20"/>
        </w:rPr>
      </w:pPr>
      <w:r w:rsidRPr="00B4172D">
        <w:rPr>
          <w:rFonts w:cs="Arial"/>
          <w:b/>
          <w:sz w:val="20"/>
        </w:rPr>
        <w:t xml:space="preserve">III. </w:t>
      </w:r>
      <w:r w:rsidRPr="00B4172D">
        <w:rPr>
          <w:rFonts w:cs="Arial"/>
          <w:sz w:val="20"/>
        </w:rPr>
        <w:t>Del recurso de revisión contra sentencias que en amparo directo pronuncien los tribunales colegiados de circuito:</w:t>
      </w:r>
    </w:p>
    <w:p w:rsidR="007735A4" w:rsidRPr="00B4172D" w:rsidRDefault="007735A4" w:rsidP="007735A4">
      <w:pPr>
        <w:pStyle w:val="texto0"/>
        <w:tabs>
          <w:tab w:val="left" w:pos="426"/>
        </w:tabs>
        <w:spacing w:after="0" w:line="240" w:lineRule="auto"/>
        <w:ind w:firstLine="0"/>
        <w:rPr>
          <w:rFonts w:cs="Arial"/>
          <w:sz w:val="20"/>
        </w:rPr>
      </w:pPr>
      <w:r w:rsidRPr="00B4172D">
        <w:rPr>
          <w:rFonts w:cs="Arial"/>
          <w:b/>
          <w:sz w:val="20"/>
        </w:rPr>
        <w:t>a)</w:t>
      </w:r>
      <w:r w:rsidRPr="00B4172D">
        <w:rPr>
          <w:rFonts w:cs="Arial"/>
          <w:sz w:val="20"/>
        </w:rPr>
        <w:t xml:space="preserve"> </w:t>
      </w:r>
      <w:r w:rsidRPr="00B4172D">
        <w:rPr>
          <w:rFonts w:cs="Arial"/>
          <w:sz w:val="20"/>
        </w:rPr>
        <w:tab/>
        <w:t>Cuando habiéndose impugnado la constitucionalidad de un reglamento federal expedido por el Presidente de la República, o de reglamentos expedidos por el gobernador de un Estado o por el Jefe del Distrito Federal, o en los conceptos de violación se haya planteado la interpretación directa de un precepto de la Constitución Política de los Estados Unidos Mexicanos en estas materias, se haya decidido o se omita decidir sobre la misma inconstitucionalidad o interpretación constitucional; y (…)”.</w:t>
      </w:r>
    </w:p>
  </w:footnote>
  <w:footnote w:id="4">
    <w:p w:rsidR="007735A4" w:rsidRPr="00B4172D" w:rsidRDefault="007735A4" w:rsidP="007735A4">
      <w:pPr>
        <w:pStyle w:val="Textonotapie"/>
        <w:jc w:val="both"/>
        <w:rPr>
          <w:rFonts w:ascii="Arial" w:hAnsi="Arial" w:cs="Arial"/>
        </w:rPr>
      </w:pPr>
      <w:r w:rsidRPr="00B4172D">
        <w:rPr>
          <w:rStyle w:val="Refdenotaalpie"/>
          <w:rFonts w:cs="Arial"/>
        </w:rPr>
        <w:footnoteRef/>
      </w:r>
      <w:r w:rsidRPr="00B4172D">
        <w:rPr>
          <w:rFonts w:ascii="Arial" w:hAnsi="Arial" w:cs="Arial"/>
        </w:rPr>
        <w:t xml:space="preserve"> “Las Salas resolverán los asuntos de su competencia originaria y  los de la competencia del Pleno que no se ubiquen en los supuestos señalados en el Punto precedente, siempre y cuando unos y otros no deban ser remitidos a los Tribunales Colegiados de Circuito”.</w:t>
      </w:r>
    </w:p>
  </w:footnote>
  <w:footnote w:id="5">
    <w:p w:rsidR="007735A4" w:rsidRPr="00B4172D" w:rsidRDefault="007735A4" w:rsidP="007735A4">
      <w:pPr>
        <w:pStyle w:val="Textonotapie"/>
        <w:jc w:val="both"/>
        <w:rPr>
          <w:rFonts w:ascii="Arial" w:hAnsi="Arial" w:cs="Arial"/>
        </w:rPr>
      </w:pPr>
      <w:r w:rsidRPr="00B4172D">
        <w:rPr>
          <w:rStyle w:val="Refdenotaalpie"/>
          <w:rFonts w:cs="Arial"/>
        </w:rPr>
        <w:footnoteRef/>
      </w:r>
      <w:r w:rsidRPr="00B4172D">
        <w:rPr>
          <w:rFonts w:ascii="Arial" w:hAnsi="Arial" w:cs="Arial"/>
        </w:rPr>
        <w:t xml:space="preserve"> “</w:t>
      </w:r>
      <w:r w:rsidRPr="00B4172D">
        <w:rPr>
          <w:rFonts w:ascii="Arial" w:hAnsi="Arial" w:cs="Arial"/>
          <w:b/>
          <w:bCs/>
        </w:rPr>
        <w:t>Artículo 81.</w:t>
      </w:r>
      <w:r w:rsidRPr="00B4172D">
        <w:rPr>
          <w:rFonts w:ascii="Arial" w:hAnsi="Arial" w:cs="Arial"/>
          <w:bCs/>
        </w:rPr>
        <w:t xml:space="preserve"> </w:t>
      </w:r>
      <w:r w:rsidRPr="00B4172D">
        <w:rPr>
          <w:rFonts w:ascii="Arial" w:hAnsi="Arial" w:cs="Arial"/>
        </w:rPr>
        <w:t>Procede el recurso de revisión: (…)</w:t>
      </w:r>
    </w:p>
    <w:p w:rsidR="007735A4" w:rsidRPr="00B4172D" w:rsidRDefault="007735A4" w:rsidP="007735A4">
      <w:pPr>
        <w:pStyle w:val="Textonotapie"/>
        <w:jc w:val="both"/>
        <w:rPr>
          <w:rFonts w:ascii="Arial" w:hAnsi="Arial" w:cs="Arial"/>
        </w:rPr>
      </w:pPr>
      <w:r w:rsidRPr="00B4172D">
        <w:rPr>
          <w:rFonts w:ascii="Arial" w:hAnsi="Arial" w:cs="Arial"/>
          <w:b/>
          <w:bCs/>
        </w:rPr>
        <w:t>II.</w:t>
      </w:r>
      <w:r w:rsidRPr="00B4172D">
        <w:rPr>
          <w:rFonts w:ascii="Arial" w:hAnsi="Arial" w:cs="Arial"/>
          <w:bCs/>
        </w:rPr>
        <w:t xml:space="preserve"> </w:t>
      </w:r>
      <w:r w:rsidRPr="00B4172D">
        <w:rPr>
          <w:rFonts w:ascii="Arial" w:hAnsi="Arial" w:cs="Arial"/>
        </w:rPr>
        <w:t>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 pleno”.</w:t>
      </w:r>
    </w:p>
  </w:footnote>
  <w:footnote w:id="6">
    <w:p w:rsidR="007735A4" w:rsidRDefault="007735A4" w:rsidP="007735A4">
      <w:pPr>
        <w:shd w:val="clear" w:color="auto" w:fill="FFFFFF"/>
        <w:spacing w:after="0" w:line="240" w:lineRule="auto"/>
        <w:jc w:val="both"/>
        <w:rPr>
          <w:rFonts w:ascii="Arial" w:hAnsi="Arial" w:cs="Arial"/>
          <w:sz w:val="20"/>
          <w:szCs w:val="20"/>
        </w:rPr>
      </w:pPr>
      <w:r w:rsidRPr="00B4172D">
        <w:rPr>
          <w:rStyle w:val="Refdenotaalpie"/>
          <w:rFonts w:cs="Arial"/>
          <w:sz w:val="20"/>
        </w:rPr>
        <w:footnoteRef/>
      </w:r>
      <w:r w:rsidRPr="00B4172D">
        <w:rPr>
          <w:rFonts w:ascii="Arial" w:hAnsi="Arial" w:cs="Arial"/>
          <w:sz w:val="20"/>
          <w:szCs w:val="20"/>
        </w:rPr>
        <w:t xml:space="preserve"> “</w:t>
      </w:r>
      <w:r w:rsidRPr="002B5DF7">
        <w:rPr>
          <w:rFonts w:ascii="Arial" w:hAnsi="Arial" w:cs="Arial"/>
          <w:b/>
          <w:color w:val="000000"/>
          <w:sz w:val="20"/>
          <w:szCs w:val="20"/>
        </w:rPr>
        <w:t>SEGUNDO.</w:t>
      </w:r>
      <w:r w:rsidRPr="002B5DF7">
        <w:rPr>
          <w:rFonts w:ascii="Arial" w:hAnsi="Arial" w:cs="Arial"/>
          <w:color w:val="000000"/>
          <w:sz w:val="20"/>
          <w:szCs w:val="20"/>
        </w:rPr>
        <w:t xml:space="preserve"> Se entenderá que la resolución de un amparo directo en revisión permite fijar un criterio de importancia y trascendencia, cuando habiéndose surtido los requisitos del inciso a) del Punto inmediato anterior, se advierta que aquélla dará lugar a un pronunciamiento novedoso o de relevancia para el orden jurídico nacional.</w:t>
      </w:r>
    </w:p>
    <w:p w:rsidR="007735A4" w:rsidRPr="008C4710" w:rsidRDefault="007735A4" w:rsidP="007735A4">
      <w:pPr>
        <w:shd w:val="clear" w:color="auto" w:fill="FFFFFF"/>
        <w:spacing w:after="0" w:line="240" w:lineRule="auto"/>
        <w:jc w:val="both"/>
        <w:rPr>
          <w:rFonts w:ascii="Arial" w:hAnsi="Arial" w:cs="Arial"/>
          <w:color w:val="2F2F2F"/>
        </w:rPr>
      </w:pPr>
      <w:r w:rsidRPr="002B5DF7">
        <w:rPr>
          <w:rFonts w:ascii="Arial" w:hAnsi="Arial" w:cs="Arial"/>
          <w:color w:val="000000"/>
          <w:sz w:val="20"/>
          <w:szCs w:val="20"/>
        </w:rPr>
        <w:t>También se considerará que la resolución de un amparo directo en revisión permite fijar un criterio de importancia y trascendencia, cuando lo decidido en la sentencia recurrida pueda implicar el desconocimiento de un criterio sostenido por la Suprema Corte de Justicia de la Nación relacionado con alguna cuestión propiamente constitucional, por haberse resuelto en contra de dicho criterio o se hubiere omitido su aplicación.</w:t>
      </w:r>
      <w:r>
        <w:rPr>
          <w:rFonts w:ascii="Arial" w:hAnsi="Arial" w:cs="Arial"/>
          <w:color w:val="000000"/>
          <w:sz w:val="20"/>
          <w:szCs w:val="20"/>
        </w:rPr>
        <w:t>”</w:t>
      </w:r>
    </w:p>
  </w:footnote>
  <w:footnote w:id="7">
    <w:p w:rsidR="005619B9" w:rsidRPr="00E97414" w:rsidRDefault="005619B9" w:rsidP="005619B9">
      <w:pPr>
        <w:spacing w:after="0" w:line="240" w:lineRule="auto"/>
        <w:jc w:val="both"/>
        <w:rPr>
          <w:rFonts w:ascii="Arial" w:hAnsi="Arial" w:cs="Arial"/>
          <w:color w:val="2F2F2F"/>
          <w:sz w:val="20"/>
          <w:szCs w:val="20"/>
        </w:rPr>
      </w:pPr>
      <w:r w:rsidRPr="00B4172D">
        <w:rPr>
          <w:rStyle w:val="Refdenotaalpie"/>
          <w:rFonts w:cs="Arial"/>
          <w:sz w:val="20"/>
        </w:rPr>
        <w:footnoteRef/>
      </w:r>
      <w:r w:rsidRPr="00B4172D">
        <w:rPr>
          <w:rFonts w:ascii="Arial" w:hAnsi="Arial" w:cs="Arial"/>
          <w:sz w:val="20"/>
          <w:szCs w:val="20"/>
        </w:rPr>
        <w:t xml:space="preserve"> </w:t>
      </w:r>
      <w:r w:rsidR="00E34A27">
        <w:rPr>
          <w:rFonts w:ascii="Arial" w:hAnsi="Arial" w:cs="Arial"/>
          <w:sz w:val="20"/>
          <w:szCs w:val="20"/>
        </w:rPr>
        <w:t>Localización: [J</w:t>
      </w:r>
      <w:r>
        <w:rPr>
          <w:rFonts w:ascii="Arial" w:hAnsi="Arial" w:cs="Arial"/>
          <w:sz w:val="20"/>
          <w:szCs w:val="20"/>
        </w:rPr>
        <w:t xml:space="preserve">]; Décima </w:t>
      </w:r>
      <w:r w:rsidRPr="00E97414">
        <w:rPr>
          <w:rFonts w:ascii="Arial" w:hAnsi="Arial" w:cs="Arial"/>
          <w:sz w:val="20"/>
          <w:szCs w:val="20"/>
        </w:rPr>
        <w:t>Época</w:t>
      </w:r>
      <w:r w:rsidR="00E34A27">
        <w:rPr>
          <w:rFonts w:ascii="Arial" w:hAnsi="Arial" w:cs="Arial"/>
          <w:sz w:val="20"/>
          <w:szCs w:val="20"/>
        </w:rPr>
        <w:t>; Pleno</w:t>
      </w:r>
      <w:r>
        <w:rPr>
          <w:rFonts w:ascii="Arial" w:hAnsi="Arial" w:cs="Arial"/>
          <w:sz w:val="20"/>
          <w:szCs w:val="20"/>
        </w:rPr>
        <w:t xml:space="preserve">; Gaceta del </w:t>
      </w:r>
      <w:r w:rsidRPr="00E97414">
        <w:rPr>
          <w:rFonts w:ascii="Arial" w:hAnsi="Arial" w:cs="Arial"/>
          <w:sz w:val="20"/>
          <w:szCs w:val="20"/>
        </w:rPr>
        <w:t>Semanario Judicial de la Federación</w:t>
      </w:r>
      <w:r>
        <w:rPr>
          <w:rFonts w:ascii="Arial" w:hAnsi="Arial" w:cs="Arial"/>
          <w:sz w:val="20"/>
          <w:szCs w:val="20"/>
        </w:rPr>
        <w:t xml:space="preserve">; Libro </w:t>
      </w:r>
      <w:r w:rsidR="00E34A27">
        <w:rPr>
          <w:rFonts w:ascii="Arial" w:hAnsi="Arial" w:cs="Arial"/>
          <w:sz w:val="20"/>
          <w:szCs w:val="20"/>
        </w:rPr>
        <w:t>7, junio de 2014, Tomo I</w:t>
      </w:r>
      <w:r>
        <w:rPr>
          <w:rFonts w:ascii="Arial" w:hAnsi="Arial" w:cs="Arial"/>
          <w:sz w:val="20"/>
          <w:szCs w:val="20"/>
        </w:rPr>
        <w:t xml:space="preserve">; página </w:t>
      </w:r>
      <w:r w:rsidR="00E34A27">
        <w:rPr>
          <w:rFonts w:ascii="Arial" w:hAnsi="Arial" w:cs="Arial"/>
          <w:sz w:val="20"/>
          <w:szCs w:val="20"/>
        </w:rPr>
        <w:t>41</w:t>
      </w:r>
      <w:r>
        <w:rPr>
          <w:rFonts w:ascii="Arial" w:hAnsi="Arial" w:cs="Arial"/>
          <w:sz w:val="20"/>
          <w:szCs w:val="20"/>
        </w:rPr>
        <w:t>.</w:t>
      </w:r>
      <w:r w:rsidRPr="00E97414">
        <w:rPr>
          <w:rFonts w:ascii="Arial" w:hAnsi="Arial" w:cs="Arial"/>
          <w:sz w:val="20"/>
          <w:szCs w:val="20"/>
        </w:rPr>
        <w:t xml:space="preserve"> </w:t>
      </w:r>
      <w:r w:rsidRPr="007155ED">
        <w:rPr>
          <w:rFonts w:ascii="Arial" w:hAnsi="Arial" w:cs="Arial"/>
          <w:sz w:val="20"/>
          <w:szCs w:val="20"/>
        </w:rPr>
        <w:t xml:space="preserve"> </w:t>
      </w:r>
    </w:p>
  </w:footnote>
  <w:footnote w:id="8">
    <w:p w:rsidR="005619B9" w:rsidRPr="00E97414" w:rsidRDefault="005619B9" w:rsidP="005619B9">
      <w:pPr>
        <w:spacing w:after="0" w:line="240" w:lineRule="auto"/>
        <w:jc w:val="both"/>
        <w:rPr>
          <w:rFonts w:ascii="Arial" w:hAnsi="Arial" w:cs="Arial"/>
          <w:color w:val="2F2F2F"/>
          <w:sz w:val="20"/>
          <w:szCs w:val="20"/>
        </w:rPr>
      </w:pPr>
      <w:r w:rsidRPr="00B4172D">
        <w:rPr>
          <w:rStyle w:val="Refdenotaalpie"/>
          <w:rFonts w:cs="Arial"/>
          <w:sz w:val="20"/>
        </w:rPr>
        <w:footnoteRef/>
      </w:r>
      <w:r w:rsidRPr="00B4172D">
        <w:rPr>
          <w:rFonts w:ascii="Arial" w:hAnsi="Arial" w:cs="Arial"/>
          <w:sz w:val="20"/>
          <w:szCs w:val="20"/>
        </w:rPr>
        <w:t xml:space="preserve"> </w:t>
      </w:r>
      <w:r w:rsidR="00E34A27">
        <w:rPr>
          <w:rFonts w:ascii="Arial" w:hAnsi="Arial" w:cs="Arial"/>
          <w:sz w:val="20"/>
          <w:szCs w:val="20"/>
        </w:rPr>
        <w:t>Localización: [J</w:t>
      </w:r>
      <w:r>
        <w:rPr>
          <w:rFonts w:ascii="Arial" w:hAnsi="Arial" w:cs="Arial"/>
          <w:sz w:val="20"/>
          <w:szCs w:val="20"/>
        </w:rPr>
        <w:t xml:space="preserve">]; Décima </w:t>
      </w:r>
      <w:r w:rsidRPr="00E97414">
        <w:rPr>
          <w:rFonts w:ascii="Arial" w:hAnsi="Arial" w:cs="Arial"/>
          <w:sz w:val="20"/>
          <w:szCs w:val="20"/>
        </w:rPr>
        <w:t>Época</w:t>
      </w:r>
      <w:r>
        <w:rPr>
          <w:rFonts w:ascii="Arial" w:hAnsi="Arial" w:cs="Arial"/>
          <w:sz w:val="20"/>
          <w:szCs w:val="20"/>
        </w:rPr>
        <w:t xml:space="preserve">; Segunda Sala; Gaceta del </w:t>
      </w:r>
      <w:r w:rsidRPr="00E97414">
        <w:rPr>
          <w:rFonts w:ascii="Arial" w:hAnsi="Arial" w:cs="Arial"/>
          <w:sz w:val="20"/>
          <w:szCs w:val="20"/>
        </w:rPr>
        <w:t>Semanario Judicial de la Federación</w:t>
      </w:r>
      <w:r>
        <w:rPr>
          <w:rFonts w:ascii="Arial" w:hAnsi="Arial" w:cs="Arial"/>
          <w:sz w:val="20"/>
          <w:szCs w:val="20"/>
        </w:rPr>
        <w:t xml:space="preserve">; Libro </w:t>
      </w:r>
      <w:r w:rsidR="00E34A27">
        <w:rPr>
          <w:rFonts w:ascii="Arial" w:hAnsi="Arial" w:cs="Arial"/>
          <w:sz w:val="20"/>
          <w:szCs w:val="20"/>
        </w:rPr>
        <w:t>23</w:t>
      </w:r>
      <w:r>
        <w:rPr>
          <w:rFonts w:ascii="Arial" w:hAnsi="Arial" w:cs="Arial"/>
          <w:sz w:val="20"/>
          <w:szCs w:val="20"/>
        </w:rPr>
        <w:t>, octubre de 201</w:t>
      </w:r>
      <w:r w:rsidR="00E34A27">
        <w:rPr>
          <w:rFonts w:ascii="Arial" w:hAnsi="Arial" w:cs="Arial"/>
          <w:sz w:val="20"/>
          <w:szCs w:val="20"/>
        </w:rPr>
        <w:t>5</w:t>
      </w:r>
      <w:r>
        <w:rPr>
          <w:rFonts w:ascii="Arial" w:hAnsi="Arial" w:cs="Arial"/>
          <w:sz w:val="20"/>
          <w:szCs w:val="20"/>
        </w:rPr>
        <w:t xml:space="preserve">, Tomo </w:t>
      </w:r>
      <w:r w:rsidR="00E34A27">
        <w:rPr>
          <w:rFonts w:ascii="Arial" w:hAnsi="Arial" w:cs="Arial"/>
          <w:sz w:val="20"/>
          <w:szCs w:val="20"/>
        </w:rPr>
        <w:t>I</w:t>
      </w:r>
      <w:r>
        <w:rPr>
          <w:rFonts w:ascii="Arial" w:hAnsi="Arial" w:cs="Arial"/>
          <w:sz w:val="20"/>
          <w:szCs w:val="20"/>
        </w:rPr>
        <w:t xml:space="preserve">I; página </w:t>
      </w:r>
      <w:r w:rsidR="00E34A27">
        <w:rPr>
          <w:rFonts w:ascii="Arial" w:hAnsi="Arial" w:cs="Arial"/>
          <w:sz w:val="20"/>
          <w:szCs w:val="20"/>
        </w:rPr>
        <w:t>1742</w:t>
      </w:r>
      <w:r>
        <w:rPr>
          <w:rFonts w:ascii="Arial" w:hAnsi="Arial" w:cs="Arial"/>
          <w:sz w:val="20"/>
          <w:szCs w:val="20"/>
        </w:rPr>
        <w:t>.</w:t>
      </w:r>
      <w:r w:rsidRPr="00E97414">
        <w:rPr>
          <w:rFonts w:ascii="Arial" w:hAnsi="Arial" w:cs="Arial"/>
          <w:sz w:val="20"/>
          <w:szCs w:val="20"/>
        </w:rPr>
        <w:t xml:space="preserve"> </w:t>
      </w:r>
      <w:r w:rsidRPr="007155ED">
        <w:rPr>
          <w:rFonts w:ascii="Arial" w:hAnsi="Arial" w:cs="Arial"/>
          <w:sz w:val="20"/>
          <w:szCs w:val="20"/>
        </w:rPr>
        <w:t xml:space="preserve"> </w:t>
      </w:r>
    </w:p>
  </w:footnote>
  <w:footnote w:id="9">
    <w:p w:rsidR="005619B9" w:rsidRPr="00E97414" w:rsidRDefault="005619B9" w:rsidP="005619B9">
      <w:pPr>
        <w:spacing w:after="0" w:line="240" w:lineRule="auto"/>
        <w:jc w:val="both"/>
        <w:rPr>
          <w:rFonts w:ascii="Arial" w:hAnsi="Arial" w:cs="Arial"/>
          <w:color w:val="2F2F2F"/>
          <w:sz w:val="20"/>
          <w:szCs w:val="20"/>
        </w:rPr>
      </w:pPr>
      <w:r w:rsidRPr="00B4172D">
        <w:rPr>
          <w:rStyle w:val="Refdenotaalpie"/>
          <w:rFonts w:cs="Arial"/>
          <w:sz w:val="20"/>
        </w:rPr>
        <w:footnoteRef/>
      </w:r>
      <w:r w:rsidRPr="00B4172D">
        <w:rPr>
          <w:rFonts w:ascii="Arial" w:hAnsi="Arial" w:cs="Arial"/>
          <w:sz w:val="20"/>
          <w:szCs w:val="20"/>
        </w:rPr>
        <w:t xml:space="preserve"> </w:t>
      </w:r>
      <w:r w:rsidR="00E34A27">
        <w:rPr>
          <w:rFonts w:ascii="Arial" w:hAnsi="Arial" w:cs="Arial"/>
          <w:sz w:val="20"/>
          <w:szCs w:val="20"/>
        </w:rPr>
        <w:t>Localización: [J</w:t>
      </w:r>
      <w:r>
        <w:rPr>
          <w:rFonts w:ascii="Arial" w:hAnsi="Arial" w:cs="Arial"/>
          <w:sz w:val="20"/>
          <w:szCs w:val="20"/>
        </w:rPr>
        <w:t xml:space="preserve">]; Décima </w:t>
      </w:r>
      <w:r w:rsidRPr="00E97414">
        <w:rPr>
          <w:rFonts w:ascii="Arial" w:hAnsi="Arial" w:cs="Arial"/>
          <w:sz w:val="20"/>
          <w:szCs w:val="20"/>
        </w:rPr>
        <w:t>Época</w:t>
      </w:r>
      <w:r>
        <w:rPr>
          <w:rFonts w:ascii="Arial" w:hAnsi="Arial" w:cs="Arial"/>
          <w:sz w:val="20"/>
          <w:szCs w:val="20"/>
        </w:rPr>
        <w:t xml:space="preserve">; Segunda Sala; Gaceta del </w:t>
      </w:r>
      <w:r w:rsidRPr="00E97414">
        <w:rPr>
          <w:rFonts w:ascii="Arial" w:hAnsi="Arial" w:cs="Arial"/>
          <w:sz w:val="20"/>
          <w:szCs w:val="20"/>
        </w:rPr>
        <w:t>Semanario Judicial de la Federación</w:t>
      </w:r>
      <w:r>
        <w:rPr>
          <w:rFonts w:ascii="Arial" w:hAnsi="Arial" w:cs="Arial"/>
          <w:sz w:val="20"/>
          <w:szCs w:val="20"/>
        </w:rPr>
        <w:t xml:space="preserve">; Libro </w:t>
      </w:r>
      <w:r w:rsidR="00E34A27">
        <w:rPr>
          <w:rFonts w:ascii="Arial" w:hAnsi="Arial" w:cs="Arial"/>
          <w:sz w:val="20"/>
          <w:szCs w:val="20"/>
        </w:rPr>
        <w:t>21</w:t>
      </w:r>
      <w:r>
        <w:rPr>
          <w:rFonts w:ascii="Arial" w:hAnsi="Arial" w:cs="Arial"/>
          <w:sz w:val="20"/>
          <w:szCs w:val="20"/>
        </w:rPr>
        <w:t xml:space="preserve">, </w:t>
      </w:r>
      <w:r w:rsidR="00E34A27">
        <w:rPr>
          <w:rFonts w:ascii="Arial" w:hAnsi="Arial" w:cs="Arial"/>
          <w:sz w:val="20"/>
          <w:szCs w:val="20"/>
        </w:rPr>
        <w:t xml:space="preserve">agosto </w:t>
      </w:r>
      <w:r>
        <w:rPr>
          <w:rFonts w:ascii="Arial" w:hAnsi="Arial" w:cs="Arial"/>
          <w:sz w:val="20"/>
          <w:szCs w:val="20"/>
        </w:rPr>
        <w:t>de 201</w:t>
      </w:r>
      <w:r w:rsidR="00E34A27">
        <w:rPr>
          <w:rFonts w:ascii="Arial" w:hAnsi="Arial" w:cs="Arial"/>
          <w:sz w:val="20"/>
          <w:szCs w:val="20"/>
        </w:rPr>
        <w:t>5</w:t>
      </w:r>
      <w:r>
        <w:rPr>
          <w:rFonts w:ascii="Arial" w:hAnsi="Arial" w:cs="Arial"/>
          <w:sz w:val="20"/>
          <w:szCs w:val="20"/>
        </w:rPr>
        <w:t xml:space="preserve">, Tomo I; página </w:t>
      </w:r>
      <w:r w:rsidR="00E34A27">
        <w:rPr>
          <w:rFonts w:ascii="Arial" w:hAnsi="Arial" w:cs="Arial"/>
          <w:sz w:val="20"/>
          <w:szCs w:val="20"/>
        </w:rPr>
        <w:t>814</w:t>
      </w:r>
      <w:r>
        <w:rPr>
          <w:rFonts w:ascii="Arial" w:hAnsi="Arial" w:cs="Arial"/>
          <w:sz w:val="20"/>
          <w:szCs w:val="20"/>
        </w:rPr>
        <w:t>.</w:t>
      </w:r>
      <w:r w:rsidRPr="00E97414">
        <w:rPr>
          <w:rFonts w:ascii="Arial" w:hAnsi="Arial" w:cs="Arial"/>
          <w:sz w:val="20"/>
          <w:szCs w:val="20"/>
        </w:rPr>
        <w:t xml:space="preserve"> </w:t>
      </w:r>
      <w:r w:rsidRPr="007155ED">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8E" w:rsidRDefault="00026FE6" w:rsidP="00B5768E">
    <w:pPr>
      <w:pStyle w:val="Encabezado"/>
      <w:jc w:val="right"/>
      <w:rPr>
        <w:rFonts w:ascii="Arial" w:hAnsi="Arial" w:cs="Arial"/>
        <w:b/>
        <w:sz w:val="28"/>
        <w:szCs w:val="28"/>
      </w:rPr>
    </w:pPr>
    <w:r>
      <w:rPr>
        <w:rFonts w:ascii="Arial" w:hAnsi="Arial" w:cs="Arial"/>
        <w:b/>
        <w:sz w:val="28"/>
        <w:szCs w:val="28"/>
      </w:rPr>
      <w:t>AMPARO DIRECTO EN REVISIÓN 2699/2017</w:t>
    </w:r>
  </w:p>
  <w:p w:rsidR="00B5768E" w:rsidRDefault="00DC4543" w:rsidP="00B5768E">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8E" w:rsidRDefault="00026FE6" w:rsidP="00B5768E">
    <w:pPr>
      <w:pStyle w:val="Encabezado"/>
      <w:jc w:val="right"/>
      <w:rPr>
        <w:rFonts w:ascii="Arial" w:hAnsi="Arial" w:cs="Arial"/>
        <w:b/>
        <w:sz w:val="28"/>
        <w:szCs w:val="28"/>
      </w:rPr>
    </w:pPr>
    <w:r>
      <w:rPr>
        <w:noProof/>
        <w:lang w:val="es-ES" w:eastAsia="es-ES"/>
      </w:rPr>
      <mc:AlternateContent>
        <mc:Choice Requires="wps">
          <w:drawing>
            <wp:anchor distT="0" distB="0" distL="114300" distR="114300" simplePos="0" relativeHeight="251662336" behindDoc="0" locked="0" layoutInCell="1" allowOverlap="1" wp14:anchorId="5405E034" wp14:editId="0076FB5E">
              <wp:simplePos x="0" y="0"/>
              <wp:positionH relativeFrom="column">
                <wp:posOffset>96520</wp:posOffset>
              </wp:positionH>
              <wp:positionV relativeFrom="paragraph">
                <wp:posOffset>43180</wp:posOffset>
              </wp:positionV>
              <wp:extent cx="1438910" cy="1383030"/>
              <wp:effectExtent l="0" t="0" r="8890" b="7620"/>
              <wp:wrapSquare wrapText="bothSides"/>
              <wp:docPr id="2" name="2 Rectángulo"/>
              <wp:cNvGraphicFramePr/>
              <a:graphic xmlns:a="http://schemas.openxmlformats.org/drawingml/2006/main">
                <a:graphicData uri="http://schemas.microsoft.com/office/word/2010/wordprocessingShape">
                  <wps:wsp>
                    <wps:cNvSpPr/>
                    <wps:spPr>
                      <a:xfrm>
                        <a:off x="0" y="0"/>
                        <a:ext cx="1438910" cy="138303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2887F2" id="2 Rectángulo" o:spid="_x0000_s1026" style="position:absolute;margin-left:7.6pt;margin-top:3.4pt;width:113.3pt;height:10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" fillcolor="white [3201]" stroked="f" strokeweight="2pt">
              <w10:wrap type="square"/>
            </v:rect>
          </w:pict>
        </mc:Fallback>
      </mc:AlternateContent>
    </w:r>
    <w:r>
      <w:rPr>
        <w:rFonts w:ascii="Arial" w:hAnsi="Arial" w:cs="Arial"/>
        <w:b/>
        <w:sz w:val="28"/>
        <w:szCs w:val="28"/>
      </w:rPr>
      <w:t xml:space="preserve">AMPARO DIRECTO EN REVISIÓN </w:t>
    </w:r>
    <w:r w:rsidR="007735A4">
      <w:rPr>
        <w:rFonts w:ascii="Arial" w:hAnsi="Arial" w:cs="Arial"/>
        <w:b/>
        <w:sz w:val="28"/>
        <w:szCs w:val="28"/>
      </w:rPr>
      <w:t>7056</w:t>
    </w:r>
    <w:r>
      <w:rPr>
        <w:rFonts w:ascii="Arial" w:hAnsi="Arial" w:cs="Arial"/>
        <w:b/>
        <w:sz w:val="28"/>
        <w:szCs w:val="28"/>
      </w:rPr>
      <w:t>/2017</w:t>
    </w:r>
  </w:p>
  <w:p w:rsidR="00B5768E" w:rsidRDefault="00DC4543" w:rsidP="00B5768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302"/>
    <w:multiLevelType w:val="hybridMultilevel"/>
    <w:tmpl w:val="D6FE53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DCA5BFF"/>
    <w:multiLevelType w:val="hybridMultilevel"/>
    <w:tmpl w:val="059ED440"/>
    <w:lvl w:ilvl="0" w:tplc="54A23FD4">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44DC6B22"/>
    <w:multiLevelType w:val="hybridMultilevel"/>
    <w:tmpl w:val="83E8EC4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nsid w:val="5FBC6E2C"/>
    <w:multiLevelType w:val="hybridMultilevel"/>
    <w:tmpl w:val="1E2854F0"/>
    <w:lvl w:ilvl="0" w:tplc="D3946048">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63A1531A"/>
    <w:multiLevelType w:val="hybridMultilevel"/>
    <w:tmpl w:val="A7E0A96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nsid w:val="73A97975"/>
    <w:multiLevelType w:val="hybridMultilevel"/>
    <w:tmpl w:val="8E12EF3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7CA35045"/>
    <w:multiLevelType w:val="hybridMultilevel"/>
    <w:tmpl w:val="F05EF4A6"/>
    <w:lvl w:ilvl="0" w:tplc="4448FAA8">
      <w:start w:val="1"/>
      <w:numFmt w:val="decimal"/>
      <w:lvlText w:val="%1."/>
      <w:lvlJc w:val="left"/>
      <w:pPr>
        <w:ind w:left="644" w:hanging="360"/>
      </w:pPr>
      <w:rPr>
        <w:b w:val="0"/>
      </w:rPr>
    </w:lvl>
    <w:lvl w:ilvl="1" w:tplc="080A0001">
      <w:start w:val="1"/>
      <w:numFmt w:val="bullet"/>
      <w:lvlText w:val=""/>
      <w:lvlJc w:val="left"/>
      <w:pPr>
        <w:ind w:left="1440" w:hanging="360"/>
      </w:pPr>
      <w:rPr>
        <w:rFonts w:ascii="Symbol" w:hAnsi="Symbol" w:hint="default"/>
        <w:b/>
      </w:rPr>
    </w:lvl>
    <w:lvl w:ilvl="2" w:tplc="7F3E015E">
      <w:start w:val="1"/>
      <w:numFmt w:val="lowerRoman"/>
      <w:lvlText w:val="%3)"/>
      <w:lvlJc w:val="left"/>
      <w:pPr>
        <w:ind w:left="2700" w:hanging="720"/>
      </w:pPr>
      <w:rPr>
        <w:rFonts w:hint="default"/>
      </w:rPr>
    </w:lvl>
    <w:lvl w:ilvl="3" w:tplc="4BAC7C40">
      <w:start w:val="1"/>
      <w:numFmt w:val="upperLetter"/>
      <w:lvlText w:val="%4."/>
      <w:lvlJc w:val="left"/>
      <w:pPr>
        <w:ind w:left="2880" w:hanging="360"/>
      </w:pPr>
      <w:rPr>
        <w:rFonts w:hint="default"/>
        <w:u w:val="none"/>
      </w:rPr>
    </w:lvl>
    <w:lvl w:ilvl="4" w:tplc="020CFF94">
      <w:start w:val="1"/>
      <w:numFmt w:val="decimal"/>
      <w:lvlText w:val="%5)"/>
      <w:lvlJc w:val="left"/>
      <w:pPr>
        <w:ind w:left="3840" w:hanging="600"/>
      </w:pPr>
      <w:rPr>
        <w:rFonts w:hint="default"/>
      </w:rPr>
    </w:lvl>
    <w:lvl w:ilvl="5" w:tplc="A06CF1BA">
      <w:start w:val="1"/>
      <w:numFmt w:val="lowerLetter"/>
      <w:lvlText w:val="%6)"/>
      <w:lvlJc w:val="left"/>
      <w:pPr>
        <w:ind w:left="4500" w:hanging="36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A4"/>
    <w:rsid w:val="00026FE6"/>
    <w:rsid w:val="000E043F"/>
    <w:rsid w:val="002F4775"/>
    <w:rsid w:val="0045715A"/>
    <w:rsid w:val="00501C01"/>
    <w:rsid w:val="005619B9"/>
    <w:rsid w:val="006101A4"/>
    <w:rsid w:val="006D015E"/>
    <w:rsid w:val="007735A4"/>
    <w:rsid w:val="00A509F8"/>
    <w:rsid w:val="00AF558C"/>
    <w:rsid w:val="00B71F2F"/>
    <w:rsid w:val="00BB2E70"/>
    <w:rsid w:val="00DC4543"/>
    <w:rsid w:val="00E17FB6"/>
    <w:rsid w:val="00E34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A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TEXTO GENERAL SENTENCIAS,Footnote"/>
    <w:basedOn w:val="Normal"/>
    <w:link w:val="PrrafodelistaCar"/>
    <w:qFormat/>
    <w:rsid w:val="007735A4"/>
    <w:pPr>
      <w:ind w:left="720"/>
      <w:contextualSpacing/>
    </w:pPr>
  </w:style>
  <w:style w:type="paragraph" w:styleId="Piedepgina">
    <w:name w:val="footer"/>
    <w:basedOn w:val="Normal"/>
    <w:link w:val="PiedepginaCar"/>
    <w:uiPriority w:val="99"/>
    <w:unhideWhenUsed/>
    <w:rsid w:val="00773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5A4"/>
  </w:style>
  <w:style w:type="paragraph" w:customStyle="1" w:styleId="Texto">
    <w:name w:val="Texto"/>
    <w:basedOn w:val="Normal"/>
    <w:link w:val="TextoCar"/>
    <w:qFormat/>
    <w:rsid w:val="007735A4"/>
    <w:pPr>
      <w:spacing w:after="101" w:line="216" w:lineRule="exact"/>
      <w:ind w:firstLine="288"/>
      <w:jc w:val="both"/>
    </w:pPr>
    <w:rPr>
      <w:rFonts w:ascii="Arial" w:eastAsia="Times New Roman" w:hAnsi="Arial" w:cs="Arial"/>
      <w:sz w:val="18"/>
      <w:szCs w:val="18"/>
      <w:lang w:val="es-ES" w:eastAsia="es-ES"/>
    </w:rPr>
  </w:style>
  <w:style w:type="paragraph" w:customStyle="1" w:styleId="texto0">
    <w:name w:val="texto"/>
    <w:basedOn w:val="Normal"/>
    <w:link w:val="textoCar0"/>
    <w:rsid w:val="007735A4"/>
    <w:pPr>
      <w:spacing w:after="101" w:line="216" w:lineRule="atLeast"/>
      <w:ind w:firstLine="288"/>
      <w:jc w:val="both"/>
    </w:pPr>
    <w:rPr>
      <w:rFonts w:ascii="Arial" w:eastAsia="Times New Roman" w:hAnsi="Arial" w:cs="Times New Roman"/>
      <w:sz w:val="1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Car Car"/>
    <w:basedOn w:val="Normal"/>
    <w:link w:val="TextonotapieCar"/>
    <w:uiPriority w:val="99"/>
    <w:unhideWhenUsed/>
    <w:qFormat/>
    <w:rsid w:val="007735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735A4"/>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Ref"/>
    <w:basedOn w:val="Fuentedeprrafopredeter"/>
    <w:unhideWhenUsed/>
    <w:qFormat/>
    <w:rsid w:val="007735A4"/>
    <w:rPr>
      <w:vertAlign w:val="superscript"/>
    </w:rPr>
  </w:style>
  <w:style w:type="character" w:customStyle="1" w:styleId="PrrafodelistaCar">
    <w:name w:val="Párrafo de lista Car"/>
    <w:aliases w:val="Cita texto Car,TEXTO GENERAL SENTENCIAS Car,Footnote Car"/>
    <w:link w:val="Prrafodelista"/>
    <w:locked/>
    <w:rsid w:val="007735A4"/>
  </w:style>
  <w:style w:type="character" w:customStyle="1" w:styleId="TextoCar">
    <w:name w:val="Texto Car"/>
    <w:basedOn w:val="Fuentedeprrafopredeter"/>
    <w:link w:val="Texto"/>
    <w:rsid w:val="007735A4"/>
    <w:rPr>
      <w:rFonts w:ascii="Arial" w:eastAsia="Times New Roman" w:hAnsi="Arial" w:cs="Arial"/>
      <w:sz w:val="18"/>
      <w:szCs w:val="18"/>
      <w:lang w:val="es-ES" w:eastAsia="es-ES"/>
    </w:rPr>
  </w:style>
  <w:style w:type="character" w:customStyle="1" w:styleId="textoCar0">
    <w:name w:val="texto Car"/>
    <w:link w:val="texto0"/>
    <w:rsid w:val="007735A4"/>
    <w:rPr>
      <w:rFonts w:ascii="Arial" w:eastAsia="Times New Roman" w:hAnsi="Arial" w:cs="Times New Roman"/>
      <w:sz w:val="18"/>
      <w:szCs w:val="20"/>
      <w:lang w:val="es-ES_tradnl" w:eastAsia="es-ES"/>
    </w:rPr>
  </w:style>
  <w:style w:type="paragraph" w:customStyle="1" w:styleId="corte4fondo">
    <w:name w:val="corte4 fondo"/>
    <w:basedOn w:val="Normal"/>
    <w:link w:val="corte4fondoCar1"/>
    <w:qFormat/>
    <w:rsid w:val="007735A4"/>
    <w:pPr>
      <w:spacing w:after="0" w:line="360" w:lineRule="auto"/>
      <w:ind w:firstLine="709"/>
      <w:jc w:val="both"/>
    </w:pPr>
    <w:rPr>
      <w:rFonts w:ascii="Arial" w:eastAsia="Times New Roman" w:hAnsi="Arial" w:cs="Times New Roman"/>
      <w:sz w:val="30"/>
      <w:szCs w:val="24"/>
      <w:lang w:eastAsia="es-MX"/>
    </w:rPr>
  </w:style>
  <w:style w:type="character" w:customStyle="1" w:styleId="corte4fondoCar1">
    <w:name w:val="corte4 fondo Car1"/>
    <w:link w:val="corte4fondo"/>
    <w:locked/>
    <w:rsid w:val="007735A4"/>
    <w:rPr>
      <w:rFonts w:ascii="Arial" w:eastAsia="Times New Roman" w:hAnsi="Arial" w:cs="Times New Roman"/>
      <w:sz w:val="30"/>
      <w:szCs w:val="24"/>
      <w:lang w:eastAsia="es-MX"/>
    </w:rPr>
  </w:style>
  <w:style w:type="paragraph" w:customStyle="1" w:styleId="corte1datos">
    <w:name w:val="corte1 datos"/>
    <w:basedOn w:val="Normal"/>
    <w:link w:val="corte1datosCar"/>
    <w:qFormat/>
    <w:rsid w:val="007735A4"/>
    <w:pPr>
      <w:spacing w:after="0" w:line="240" w:lineRule="auto"/>
      <w:ind w:left="2552"/>
    </w:pPr>
    <w:rPr>
      <w:rFonts w:ascii="Arial" w:eastAsia="Times New Roman" w:hAnsi="Arial" w:cs="Times New Roman"/>
      <w:b/>
      <w:sz w:val="30"/>
      <w:szCs w:val="24"/>
      <w:lang w:eastAsia="es-MX"/>
    </w:rPr>
  </w:style>
  <w:style w:type="character" w:customStyle="1" w:styleId="corte1datosCar">
    <w:name w:val="corte1 datos Car"/>
    <w:link w:val="corte1datos"/>
    <w:rsid w:val="007735A4"/>
    <w:rPr>
      <w:rFonts w:ascii="Arial" w:eastAsia="Times New Roman" w:hAnsi="Arial" w:cs="Times New Roman"/>
      <w:b/>
      <w:sz w:val="30"/>
      <w:szCs w:val="24"/>
      <w:lang w:eastAsia="es-MX"/>
    </w:rPr>
  </w:style>
  <w:style w:type="paragraph" w:styleId="Encabezado">
    <w:name w:val="header"/>
    <w:basedOn w:val="Normal"/>
    <w:link w:val="EncabezadoCar"/>
    <w:uiPriority w:val="99"/>
    <w:unhideWhenUsed/>
    <w:rsid w:val="007735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5A4"/>
  </w:style>
  <w:style w:type="paragraph" w:styleId="Sinespaciado">
    <w:name w:val="No Spacing"/>
    <w:uiPriority w:val="1"/>
    <w:qFormat/>
    <w:rsid w:val="007735A4"/>
    <w:pPr>
      <w:spacing w:after="0" w:line="240" w:lineRule="auto"/>
    </w:pPr>
  </w:style>
  <w:style w:type="character" w:customStyle="1" w:styleId="corte4fondoCar3">
    <w:name w:val="corte4 fondo Car3"/>
    <w:rsid w:val="005619B9"/>
    <w:rPr>
      <w:rFonts w:ascii="Arial" w:eastAsia="Times New Roman" w:hAnsi="Arial" w:cs="Times New Roman"/>
      <w:sz w:val="30"/>
      <w:szCs w:val="24"/>
      <w:lang w:eastAsia="es-MX"/>
    </w:rPr>
  </w:style>
  <w:style w:type="paragraph" w:styleId="Textodeglobo">
    <w:name w:val="Balloon Text"/>
    <w:basedOn w:val="Normal"/>
    <w:link w:val="TextodegloboCar"/>
    <w:uiPriority w:val="99"/>
    <w:semiHidden/>
    <w:unhideWhenUsed/>
    <w:rsid w:val="00A509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9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A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TEXTO GENERAL SENTENCIAS,Footnote"/>
    <w:basedOn w:val="Normal"/>
    <w:link w:val="PrrafodelistaCar"/>
    <w:qFormat/>
    <w:rsid w:val="007735A4"/>
    <w:pPr>
      <w:ind w:left="720"/>
      <w:contextualSpacing/>
    </w:pPr>
  </w:style>
  <w:style w:type="paragraph" w:styleId="Piedepgina">
    <w:name w:val="footer"/>
    <w:basedOn w:val="Normal"/>
    <w:link w:val="PiedepginaCar"/>
    <w:uiPriority w:val="99"/>
    <w:unhideWhenUsed/>
    <w:rsid w:val="00773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5A4"/>
  </w:style>
  <w:style w:type="paragraph" w:customStyle="1" w:styleId="Texto">
    <w:name w:val="Texto"/>
    <w:basedOn w:val="Normal"/>
    <w:link w:val="TextoCar"/>
    <w:qFormat/>
    <w:rsid w:val="007735A4"/>
    <w:pPr>
      <w:spacing w:after="101" w:line="216" w:lineRule="exact"/>
      <w:ind w:firstLine="288"/>
      <w:jc w:val="both"/>
    </w:pPr>
    <w:rPr>
      <w:rFonts w:ascii="Arial" w:eastAsia="Times New Roman" w:hAnsi="Arial" w:cs="Arial"/>
      <w:sz w:val="18"/>
      <w:szCs w:val="18"/>
      <w:lang w:val="es-ES" w:eastAsia="es-ES"/>
    </w:rPr>
  </w:style>
  <w:style w:type="paragraph" w:customStyle="1" w:styleId="texto0">
    <w:name w:val="texto"/>
    <w:basedOn w:val="Normal"/>
    <w:link w:val="textoCar0"/>
    <w:rsid w:val="007735A4"/>
    <w:pPr>
      <w:spacing w:after="101" w:line="216" w:lineRule="atLeast"/>
      <w:ind w:firstLine="288"/>
      <w:jc w:val="both"/>
    </w:pPr>
    <w:rPr>
      <w:rFonts w:ascii="Arial" w:eastAsia="Times New Roman" w:hAnsi="Arial" w:cs="Times New Roman"/>
      <w:sz w:val="1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Car Car"/>
    <w:basedOn w:val="Normal"/>
    <w:link w:val="TextonotapieCar"/>
    <w:uiPriority w:val="99"/>
    <w:unhideWhenUsed/>
    <w:qFormat/>
    <w:rsid w:val="007735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735A4"/>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Ref"/>
    <w:basedOn w:val="Fuentedeprrafopredeter"/>
    <w:unhideWhenUsed/>
    <w:qFormat/>
    <w:rsid w:val="007735A4"/>
    <w:rPr>
      <w:vertAlign w:val="superscript"/>
    </w:rPr>
  </w:style>
  <w:style w:type="character" w:customStyle="1" w:styleId="PrrafodelistaCar">
    <w:name w:val="Párrafo de lista Car"/>
    <w:aliases w:val="Cita texto Car,TEXTO GENERAL SENTENCIAS Car,Footnote Car"/>
    <w:link w:val="Prrafodelista"/>
    <w:locked/>
    <w:rsid w:val="007735A4"/>
  </w:style>
  <w:style w:type="character" w:customStyle="1" w:styleId="TextoCar">
    <w:name w:val="Texto Car"/>
    <w:basedOn w:val="Fuentedeprrafopredeter"/>
    <w:link w:val="Texto"/>
    <w:rsid w:val="007735A4"/>
    <w:rPr>
      <w:rFonts w:ascii="Arial" w:eastAsia="Times New Roman" w:hAnsi="Arial" w:cs="Arial"/>
      <w:sz w:val="18"/>
      <w:szCs w:val="18"/>
      <w:lang w:val="es-ES" w:eastAsia="es-ES"/>
    </w:rPr>
  </w:style>
  <w:style w:type="character" w:customStyle="1" w:styleId="textoCar0">
    <w:name w:val="texto Car"/>
    <w:link w:val="texto0"/>
    <w:rsid w:val="007735A4"/>
    <w:rPr>
      <w:rFonts w:ascii="Arial" w:eastAsia="Times New Roman" w:hAnsi="Arial" w:cs="Times New Roman"/>
      <w:sz w:val="18"/>
      <w:szCs w:val="20"/>
      <w:lang w:val="es-ES_tradnl" w:eastAsia="es-ES"/>
    </w:rPr>
  </w:style>
  <w:style w:type="paragraph" w:customStyle="1" w:styleId="corte4fondo">
    <w:name w:val="corte4 fondo"/>
    <w:basedOn w:val="Normal"/>
    <w:link w:val="corte4fondoCar1"/>
    <w:qFormat/>
    <w:rsid w:val="007735A4"/>
    <w:pPr>
      <w:spacing w:after="0" w:line="360" w:lineRule="auto"/>
      <w:ind w:firstLine="709"/>
      <w:jc w:val="both"/>
    </w:pPr>
    <w:rPr>
      <w:rFonts w:ascii="Arial" w:eastAsia="Times New Roman" w:hAnsi="Arial" w:cs="Times New Roman"/>
      <w:sz w:val="30"/>
      <w:szCs w:val="24"/>
      <w:lang w:eastAsia="es-MX"/>
    </w:rPr>
  </w:style>
  <w:style w:type="character" w:customStyle="1" w:styleId="corte4fondoCar1">
    <w:name w:val="corte4 fondo Car1"/>
    <w:link w:val="corte4fondo"/>
    <w:locked/>
    <w:rsid w:val="007735A4"/>
    <w:rPr>
      <w:rFonts w:ascii="Arial" w:eastAsia="Times New Roman" w:hAnsi="Arial" w:cs="Times New Roman"/>
      <w:sz w:val="30"/>
      <w:szCs w:val="24"/>
      <w:lang w:eastAsia="es-MX"/>
    </w:rPr>
  </w:style>
  <w:style w:type="paragraph" w:customStyle="1" w:styleId="corte1datos">
    <w:name w:val="corte1 datos"/>
    <w:basedOn w:val="Normal"/>
    <w:link w:val="corte1datosCar"/>
    <w:qFormat/>
    <w:rsid w:val="007735A4"/>
    <w:pPr>
      <w:spacing w:after="0" w:line="240" w:lineRule="auto"/>
      <w:ind w:left="2552"/>
    </w:pPr>
    <w:rPr>
      <w:rFonts w:ascii="Arial" w:eastAsia="Times New Roman" w:hAnsi="Arial" w:cs="Times New Roman"/>
      <w:b/>
      <w:sz w:val="30"/>
      <w:szCs w:val="24"/>
      <w:lang w:eastAsia="es-MX"/>
    </w:rPr>
  </w:style>
  <w:style w:type="character" w:customStyle="1" w:styleId="corte1datosCar">
    <w:name w:val="corte1 datos Car"/>
    <w:link w:val="corte1datos"/>
    <w:rsid w:val="007735A4"/>
    <w:rPr>
      <w:rFonts w:ascii="Arial" w:eastAsia="Times New Roman" w:hAnsi="Arial" w:cs="Times New Roman"/>
      <w:b/>
      <w:sz w:val="30"/>
      <w:szCs w:val="24"/>
      <w:lang w:eastAsia="es-MX"/>
    </w:rPr>
  </w:style>
  <w:style w:type="paragraph" w:styleId="Encabezado">
    <w:name w:val="header"/>
    <w:basedOn w:val="Normal"/>
    <w:link w:val="EncabezadoCar"/>
    <w:uiPriority w:val="99"/>
    <w:unhideWhenUsed/>
    <w:rsid w:val="007735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5A4"/>
  </w:style>
  <w:style w:type="paragraph" w:styleId="Sinespaciado">
    <w:name w:val="No Spacing"/>
    <w:uiPriority w:val="1"/>
    <w:qFormat/>
    <w:rsid w:val="007735A4"/>
    <w:pPr>
      <w:spacing w:after="0" w:line="240" w:lineRule="auto"/>
    </w:pPr>
  </w:style>
  <w:style w:type="character" w:customStyle="1" w:styleId="corte4fondoCar3">
    <w:name w:val="corte4 fondo Car3"/>
    <w:rsid w:val="005619B9"/>
    <w:rPr>
      <w:rFonts w:ascii="Arial" w:eastAsia="Times New Roman" w:hAnsi="Arial" w:cs="Times New Roman"/>
      <w:sz w:val="30"/>
      <w:szCs w:val="24"/>
      <w:lang w:eastAsia="es-MX"/>
    </w:rPr>
  </w:style>
  <w:style w:type="paragraph" w:styleId="Textodeglobo">
    <w:name w:val="Balloon Text"/>
    <w:basedOn w:val="Normal"/>
    <w:link w:val="TextodegloboCar"/>
    <w:uiPriority w:val="99"/>
    <w:semiHidden/>
    <w:unhideWhenUsed/>
    <w:rsid w:val="00A509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1491</Words>
  <Characters>8201</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GUADALUPE FLORES DE QUEVEDO</dc:creator>
  <cp:lastModifiedBy>Margarita Miedes Ugarte</cp:lastModifiedBy>
  <cp:revision>2</cp:revision>
  <cp:lastPrinted>2018-05-03T15:36:00Z</cp:lastPrinted>
  <dcterms:created xsi:type="dcterms:W3CDTF">2018-08-30T18:47:00Z</dcterms:created>
  <dcterms:modified xsi:type="dcterms:W3CDTF">2018-08-30T18:47:00Z</dcterms:modified>
</cp:coreProperties>
</file>